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C9" w:rsidRDefault="009C66C9" w:rsidP="0081303B">
      <w:pPr>
        <w:autoSpaceDE w:val="0"/>
        <w:autoSpaceDN w:val="0"/>
        <w:adjustRightInd w:val="0"/>
        <w:spacing w:after="360" w:line="240" w:lineRule="auto"/>
        <w:jc w:val="center"/>
        <w:rPr>
          <w:rFonts w:ascii="Helvetica Neue" w:eastAsiaTheme="minorHAnsi" w:hAnsi="Helvetica Neue" w:cs="Helvetica Neue"/>
          <w:b/>
          <w:bCs/>
          <w:color w:val="343434"/>
          <w:sz w:val="36"/>
          <w:szCs w:val="36"/>
          <w:lang w:bidi="he-IL"/>
        </w:rPr>
      </w:pPr>
      <w:r>
        <w:rPr>
          <w:rFonts w:ascii="Helvetica Neue" w:eastAsiaTheme="minorHAnsi" w:hAnsi="Helvetica Neue" w:cs="Helvetica Neue"/>
          <w:b/>
          <w:bCs/>
          <w:color w:val="343434"/>
          <w:sz w:val="36"/>
          <w:szCs w:val="36"/>
          <w:lang w:bidi="he-IL"/>
        </w:rPr>
        <w:t>Séminaire sur la politique juive en exil</w:t>
      </w:r>
    </w:p>
    <w:p w:rsidR="009C66C9" w:rsidRDefault="009C66C9" w:rsidP="0081303B">
      <w:pPr>
        <w:autoSpaceDE w:val="0"/>
        <w:autoSpaceDN w:val="0"/>
        <w:adjustRightInd w:val="0"/>
        <w:spacing w:after="160" w:line="288" w:lineRule="auto"/>
        <w:jc w:val="center"/>
        <w:rPr>
          <w:rFonts w:ascii="Helvetica Neue" w:eastAsiaTheme="minorHAnsi" w:hAnsi="Helvetica Neue" w:cs="Helvetica Neue"/>
          <w:color w:val="000000"/>
          <w:spacing w:val="5"/>
          <w:kern w:val="1"/>
          <w:sz w:val="28"/>
          <w:szCs w:val="28"/>
          <w:lang w:bidi="he-IL"/>
        </w:rPr>
      </w:pPr>
      <w:r>
        <w:rPr>
          <w:rFonts w:ascii="Helvetica Neue" w:eastAsiaTheme="minorHAnsi" w:hAnsi="Helvetica Neue" w:cs="Helvetica Neue"/>
          <w:color w:val="000000"/>
          <w:spacing w:val="5"/>
          <w:kern w:val="1"/>
          <w:sz w:val="28"/>
          <w:szCs w:val="28"/>
          <w:lang w:bidi="he-IL"/>
        </w:rPr>
        <w:t>Intervention du Rav Gronstein sur le sujet « Royauté et autres pouvoirs »</w:t>
      </w:r>
    </w:p>
    <w:p w:rsidR="009C66C9" w:rsidRDefault="009C66C9" w:rsidP="009C66C9">
      <w:pPr>
        <w:autoSpaceDE w:val="0"/>
        <w:autoSpaceDN w:val="0"/>
        <w:adjustRightInd w:val="0"/>
        <w:spacing w:after="0" w:line="288" w:lineRule="auto"/>
        <w:jc w:val="left"/>
        <w:rPr>
          <w:rFonts w:ascii="Helvetica Neue" w:eastAsiaTheme="minorHAnsi" w:hAnsi="Helvetica Neue" w:cs="Helvetica Neue"/>
          <w:color w:val="000000"/>
          <w:sz w:val="24"/>
          <w:szCs w:val="24"/>
          <w:lang w:bidi="he-IL"/>
        </w:rPr>
      </w:pPr>
    </w:p>
    <w:p w:rsidR="009C66C9" w:rsidRPr="0099412E" w:rsidRDefault="009C66C9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Il existe deux termes pour désigner la royauté : 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melekh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et 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memchala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. La 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Meguilat Esther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(ME) utilise uniquement le premier. On utilise plus couramment 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 xml:space="preserve">melekh 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pour désigner le roi et 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memchala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est plutôt affecté à la notion de gouvernement.</w:t>
      </w:r>
    </w:p>
    <w:p w:rsidR="009C66C9" w:rsidRPr="0099412E" w:rsidRDefault="009C66C9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Le Gaon de Vilna (Rabbi Eliyahou ben Shlomo Zalman Kramer, 1720-1797) remarque que le terme 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melekh</w:t>
      </w:r>
      <w:r w:rsidR="0099412E">
        <w:rPr>
          <w:rFonts w:ascii="Times" w:eastAsiaTheme="minorHAnsi" w:hAnsi="Times" w:cs="Times"/>
          <w:sz w:val="22"/>
          <w:szCs w:val="22"/>
          <w:lang w:bidi="he-IL"/>
        </w:rPr>
        <w:t xml:space="preserve"> </w:t>
      </w:r>
      <w:r w:rsidR="00783145">
        <w:rPr>
          <w:rFonts w:ascii="Times" w:eastAsiaTheme="minorHAnsi" w:hAnsi="Times" w:cs="Times"/>
          <w:sz w:val="22"/>
          <w:szCs w:val="22"/>
          <w:lang w:bidi="he-IL"/>
        </w:rPr>
        <w:t>représente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la royauté acceptée</w:t>
      </w:r>
      <w:r w:rsidR="000F1DA2" w:rsidRPr="0099412E">
        <w:rPr>
          <w:rFonts w:ascii="Times" w:eastAsiaTheme="minorHAnsi" w:hAnsi="Times" w:cs="Times"/>
          <w:sz w:val="22"/>
          <w:szCs w:val="22"/>
          <w:lang w:bidi="he-IL"/>
        </w:rPr>
        <w:t>,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tandis que 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memchala</w:t>
      </w:r>
      <w:r w:rsidR="00783145">
        <w:rPr>
          <w:rFonts w:ascii="Times" w:eastAsiaTheme="minorHAnsi" w:hAnsi="Times" w:cs="Times"/>
          <w:sz w:val="22"/>
          <w:szCs w:val="22"/>
          <w:lang w:bidi="he-IL"/>
        </w:rPr>
        <w:t xml:space="preserve"> indique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la royauté qui s’impose, </w:t>
      </w:r>
      <w:r w:rsidR="000F1DA2" w:rsidRPr="0099412E">
        <w:rPr>
          <w:rFonts w:ascii="Times" w:eastAsiaTheme="minorHAnsi" w:hAnsi="Times" w:cs="Times"/>
          <w:sz w:val="22"/>
          <w:szCs w:val="22"/>
          <w:lang w:bidi="he-IL"/>
        </w:rPr>
        <w:t>à la manière d’une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tyrannie. Un Rav contemporain explique à propos du verset «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 Ki LHachem hameloukha oumochel bagoyim 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>» traduit littéralement par « Car elle est à Hachem la royauté et Il g</w:t>
      </w:r>
      <w:r w:rsidR="000F1DA2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ouverne chez les goyim », que 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malkhout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fait référence aux juifs et</w:t>
      </w:r>
      <w:r w:rsidR="000F1DA2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memchala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aux 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goyim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. Donc Hachem s’impose comme Roi pour les 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goyim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qui n’acceptent pas la royauté, et 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melekh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est a priori un roi accepté.</w:t>
      </w:r>
    </w:p>
    <w:p w:rsidR="00EA3C71" w:rsidRPr="0099412E" w:rsidRDefault="00EA3C71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b/>
          <w:sz w:val="22"/>
          <w:szCs w:val="22"/>
          <w:lang w:bidi="he-IL"/>
        </w:rPr>
      </w:pPr>
    </w:p>
    <w:p w:rsidR="00EA3C71" w:rsidRPr="0099412E" w:rsidRDefault="009C66C9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b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b/>
          <w:sz w:val="22"/>
          <w:szCs w:val="22"/>
          <w:lang w:bidi="he-IL"/>
        </w:rPr>
        <w:t>La royauté dans le</w:t>
      </w:r>
      <w:r w:rsidRPr="0099412E">
        <w:rPr>
          <w:rFonts w:ascii="Times" w:eastAsiaTheme="minorHAnsi" w:hAnsi="Times" w:cs="Times"/>
          <w:b/>
          <w:i/>
          <w:iCs/>
          <w:sz w:val="22"/>
          <w:szCs w:val="22"/>
          <w:lang w:bidi="he-IL"/>
        </w:rPr>
        <w:t xml:space="preserve"> klal Israel</w:t>
      </w:r>
    </w:p>
    <w:p w:rsidR="005C2190" w:rsidRDefault="005C2190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z w:val="22"/>
          <w:szCs w:val="22"/>
          <w:lang w:bidi="he-IL"/>
        </w:rPr>
      </w:pPr>
    </w:p>
    <w:p w:rsidR="0011335B" w:rsidRDefault="0011335B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Le mot 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melekh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désigne à la fois la royauté divine et la royauté humaine.</w:t>
      </w:r>
    </w:p>
    <w:p w:rsidR="005C2190" w:rsidRPr="0099412E" w:rsidRDefault="005C2190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z w:val="22"/>
          <w:szCs w:val="22"/>
          <w:lang w:bidi="he-IL"/>
        </w:rPr>
      </w:pPr>
    </w:p>
    <w:p w:rsidR="009C66C9" w:rsidRDefault="00D83538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z w:val="22"/>
          <w:szCs w:val="22"/>
          <w:lang w:bidi="he-IL"/>
        </w:rPr>
        <w:t>B</w:t>
      </w:r>
      <w:r w:rsidR="009C66C9" w:rsidRPr="0099412E">
        <w:rPr>
          <w:rFonts w:ascii="Times" w:eastAsiaTheme="minorHAnsi" w:hAnsi="Times" w:cs="Times"/>
          <w:sz w:val="22"/>
          <w:szCs w:val="22"/>
          <w:lang w:bidi="he-IL"/>
        </w:rPr>
        <w:t>ien q</w:t>
      </w:r>
      <w:r w:rsidR="0013642C" w:rsidRPr="0099412E">
        <w:rPr>
          <w:rFonts w:ascii="Times" w:eastAsiaTheme="minorHAnsi" w:hAnsi="Times" w:cs="Times"/>
          <w:sz w:val="22"/>
          <w:szCs w:val="22"/>
          <w:lang w:bidi="he-IL"/>
        </w:rPr>
        <w:t>ue les rois Shaul et David aien</w:t>
      </w:r>
      <w:r w:rsidR="009C66C9" w:rsidRPr="0099412E">
        <w:rPr>
          <w:rFonts w:ascii="Times" w:eastAsiaTheme="minorHAnsi" w:hAnsi="Times" w:cs="Times"/>
          <w:sz w:val="22"/>
          <w:szCs w:val="22"/>
          <w:lang w:bidi="he-IL"/>
        </w:rPr>
        <w:t>t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été oints et qu’on a bien l’impression </w:t>
      </w:r>
      <w:r w:rsidR="005C2190">
        <w:rPr>
          <w:rFonts w:ascii="Times" w:eastAsiaTheme="minorHAnsi" w:hAnsi="Times" w:cs="Times"/>
          <w:sz w:val="22"/>
          <w:szCs w:val="22"/>
          <w:lang w:bidi="he-IL"/>
        </w:rPr>
        <w:t>que leur royauté vient d’un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droi</w:t>
      </w:r>
      <w:r w:rsidR="007C2A30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t divin, ceci </w:t>
      </w:r>
      <w:r w:rsidR="005C2190">
        <w:rPr>
          <w:rFonts w:ascii="Times" w:eastAsiaTheme="minorHAnsi" w:hAnsi="Times" w:cs="Times"/>
          <w:sz w:val="22"/>
          <w:szCs w:val="22"/>
          <w:lang w:bidi="he-IL"/>
        </w:rPr>
        <w:t>est</w:t>
      </w:r>
      <w:r w:rsidR="009C66C9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</w:t>
      </w:r>
      <w:r w:rsidR="0011335B" w:rsidRPr="0099412E">
        <w:rPr>
          <w:rFonts w:ascii="Times" w:eastAsiaTheme="minorHAnsi" w:hAnsi="Times" w:cs="Times"/>
          <w:sz w:val="22"/>
          <w:szCs w:val="22"/>
          <w:lang w:bidi="he-IL"/>
        </w:rPr>
        <w:t>vrai tout en étant</w:t>
      </w:r>
      <w:r w:rsidR="007C2A30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tempéré par l’avis du peuple qui peut déposer le roi et</w:t>
      </w:r>
      <w:r w:rsidR="009C66C9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en changer</w:t>
      </w:r>
      <w:r w:rsidR="007C2A30" w:rsidRPr="0099412E">
        <w:rPr>
          <w:rFonts w:ascii="Times" w:eastAsiaTheme="minorHAnsi" w:hAnsi="Times" w:cs="Times"/>
          <w:sz w:val="22"/>
          <w:szCs w:val="22"/>
          <w:lang w:bidi="he-IL"/>
        </w:rPr>
        <w:t>, s’il n’est pas satisfait</w:t>
      </w:r>
      <w:r w:rsidR="009C66C9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. Cela s’est </w:t>
      </w:r>
      <w:r w:rsidR="00642F5F" w:rsidRPr="0099412E">
        <w:rPr>
          <w:rFonts w:ascii="Times" w:eastAsiaTheme="minorHAnsi" w:hAnsi="Times" w:cs="Times"/>
          <w:sz w:val="22"/>
          <w:szCs w:val="22"/>
          <w:lang w:bidi="he-IL"/>
        </w:rPr>
        <w:t>produit au</w:t>
      </w:r>
      <w:r w:rsidR="007C2A30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détriment de David, quand son fils </w:t>
      </w:r>
      <w:r w:rsidR="009C66C9" w:rsidRPr="0099412E">
        <w:rPr>
          <w:rFonts w:ascii="Times" w:eastAsiaTheme="minorHAnsi" w:hAnsi="Times" w:cs="Times"/>
          <w:sz w:val="22"/>
          <w:szCs w:val="22"/>
          <w:lang w:bidi="he-IL"/>
        </w:rPr>
        <w:t>Avchalom</w:t>
      </w:r>
      <w:r w:rsidR="007C2A30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</w:t>
      </w:r>
      <w:r w:rsidR="009C66C9" w:rsidRPr="0099412E">
        <w:rPr>
          <w:rFonts w:ascii="Times" w:eastAsiaTheme="minorHAnsi" w:hAnsi="Times" w:cs="Times"/>
          <w:sz w:val="22"/>
          <w:szCs w:val="22"/>
          <w:lang w:bidi="he-IL"/>
        </w:rPr>
        <w:t>s’</w:t>
      </w:r>
      <w:r w:rsidR="007C2A30" w:rsidRPr="0099412E">
        <w:rPr>
          <w:rFonts w:ascii="Times" w:eastAsiaTheme="minorHAnsi" w:hAnsi="Times" w:cs="Times"/>
          <w:sz w:val="22"/>
          <w:szCs w:val="22"/>
          <w:lang w:bidi="he-IL"/>
        </w:rPr>
        <w:t>est révolté contre son père</w:t>
      </w:r>
      <w:r w:rsidR="009C66C9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</w:t>
      </w:r>
      <w:r w:rsidR="007C2A30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avec le soutien du peuple, David n’a </w:t>
      </w:r>
      <w:proofErr w:type="gramStart"/>
      <w:r w:rsidR="009C66C9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plus </w:t>
      </w:r>
      <w:r w:rsidR="007C2A30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été</w:t>
      </w:r>
      <w:proofErr w:type="gramEnd"/>
      <w:r w:rsidR="007C2A30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</w:t>
      </w:r>
      <w:r w:rsidR="009C66C9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roi durant cette période. </w:t>
      </w:r>
      <w:r w:rsidR="007C2A30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Ceci est confirmé par le fait </w:t>
      </w:r>
      <w:r w:rsidR="009C66C9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que lorsqu’un roi fait une faute, il n’apporte pas les </w:t>
      </w:r>
      <w:r w:rsidR="009C66C9"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korbanot</w:t>
      </w:r>
      <w:r w:rsidR="009C66C9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(offrandes</w:t>
      </w:r>
      <w:r w:rsidR="00AB5A3A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expiatoires) d’un quelconque </w:t>
      </w:r>
      <w:r w:rsidR="0011335B" w:rsidRPr="0099412E">
        <w:rPr>
          <w:rFonts w:ascii="Times" w:eastAsiaTheme="minorHAnsi" w:hAnsi="Times" w:cs="Times"/>
          <w:sz w:val="22"/>
          <w:szCs w:val="22"/>
          <w:lang w:bidi="he-IL"/>
        </w:rPr>
        <w:t>quidam</w:t>
      </w:r>
      <w:r w:rsidR="00AB5A3A" w:rsidRPr="0099412E">
        <w:rPr>
          <w:rFonts w:ascii="Times" w:eastAsiaTheme="minorHAnsi" w:hAnsi="Times" w:cs="Times"/>
          <w:sz w:val="22"/>
          <w:szCs w:val="22"/>
          <w:lang w:bidi="he-IL"/>
        </w:rPr>
        <w:t>.</w:t>
      </w:r>
      <w:r w:rsidR="005C2190">
        <w:rPr>
          <w:rFonts w:ascii="Times" w:eastAsiaTheme="minorHAnsi" w:hAnsi="Times" w:cs="Times"/>
          <w:sz w:val="22"/>
          <w:szCs w:val="22"/>
          <w:lang w:bidi="he-IL"/>
        </w:rPr>
        <w:t xml:space="preserve"> Et en effet</w:t>
      </w:r>
      <w:r w:rsidR="00AB5A3A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</w:t>
      </w:r>
      <w:r w:rsidR="005C2190">
        <w:rPr>
          <w:rFonts w:ascii="Times" w:eastAsiaTheme="minorHAnsi" w:hAnsi="Times" w:cs="Times"/>
          <w:sz w:val="22"/>
          <w:szCs w:val="22"/>
          <w:lang w:bidi="he-IL"/>
        </w:rPr>
        <w:t>durant</w:t>
      </w:r>
      <w:r w:rsidR="009C66C9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cette période de révolte, David a apporté les </w:t>
      </w:r>
      <w:r w:rsidR="009C66C9"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korbanot</w:t>
      </w:r>
      <w:r w:rsidR="00AB5A3A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d’une </w:t>
      </w:r>
      <w:r w:rsidR="00642F5F" w:rsidRPr="0099412E">
        <w:rPr>
          <w:rFonts w:ascii="Times" w:eastAsiaTheme="minorHAnsi" w:hAnsi="Times" w:cs="Times"/>
          <w:sz w:val="22"/>
          <w:szCs w:val="22"/>
          <w:lang w:bidi="he-IL"/>
        </w:rPr>
        <w:t>personne ordinaire</w:t>
      </w:r>
      <w:r w:rsidR="00AB5A3A" w:rsidRPr="0099412E">
        <w:rPr>
          <w:rFonts w:ascii="Times" w:eastAsiaTheme="minorHAnsi" w:hAnsi="Times" w:cs="Times"/>
          <w:sz w:val="22"/>
          <w:szCs w:val="22"/>
          <w:lang w:bidi="he-IL"/>
        </w:rPr>
        <w:t>. Lorsque son fils est mort, David a retrouvé son trône et</w:t>
      </w:r>
      <w:r w:rsidR="0011335B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a </w:t>
      </w:r>
      <w:r w:rsidR="00AB5A3A" w:rsidRPr="0099412E">
        <w:rPr>
          <w:rFonts w:ascii="Times" w:eastAsiaTheme="minorHAnsi" w:hAnsi="Times" w:cs="Times"/>
          <w:sz w:val="22"/>
          <w:szCs w:val="22"/>
          <w:lang w:bidi="he-IL"/>
        </w:rPr>
        <w:t>apporté</w:t>
      </w:r>
      <w:r w:rsidR="0011335B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de nouveau </w:t>
      </w:r>
      <w:r w:rsidR="00AB5A3A" w:rsidRPr="0099412E">
        <w:rPr>
          <w:rFonts w:ascii="Times" w:eastAsiaTheme="minorHAnsi" w:hAnsi="Times" w:cs="Times"/>
          <w:sz w:val="22"/>
          <w:szCs w:val="22"/>
          <w:lang w:bidi="he-IL"/>
        </w:rPr>
        <w:t>d</w:t>
      </w:r>
      <w:r w:rsidR="009C66C9" w:rsidRPr="0099412E">
        <w:rPr>
          <w:rFonts w:ascii="Times" w:eastAsiaTheme="minorHAnsi" w:hAnsi="Times" w:cs="Times"/>
          <w:sz w:val="22"/>
          <w:szCs w:val="22"/>
          <w:lang w:bidi="he-IL"/>
        </w:rPr>
        <w:t>es offrandes de roi.</w:t>
      </w:r>
    </w:p>
    <w:p w:rsidR="00A8633B" w:rsidRPr="0099412E" w:rsidRDefault="00A8633B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z w:val="22"/>
          <w:szCs w:val="22"/>
          <w:lang w:bidi="he-IL"/>
        </w:rPr>
      </w:pPr>
    </w:p>
    <w:p w:rsidR="009C66C9" w:rsidRPr="0099412E" w:rsidRDefault="009C66C9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z w:val="22"/>
          <w:szCs w:val="22"/>
          <w:lang w:bidi="he-IL"/>
        </w:rPr>
        <w:t>La royauté vient d’En-</w:t>
      </w:r>
      <w:r w:rsidR="00642F5F" w:rsidRPr="0099412E">
        <w:rPr>
          <w:rFonts w:ascii="Times" w:eastAsiaTheme="minorHAnsi" w:hAnsi="Times" w:cs="Times"/>
          <w:sz w:val="22"/>
          <w:szCs w:val="22"/>
          <w:lang w:bidi="he-IL"/>
        </w:rPr>
        <w:t>Haut, mais</w:t>
      </w:r>
      <w:r w:rsidR="009F262E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le verset dit </w:t>
      </w:r>
      <w:proofErr w:type="gramStart"/>
      <w:r w:rsidR="009F262E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: 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«</w:t>
      </w:r>
      <w:proofErr w:type="gramEnd"/>
      <w:r w:rsidRPr="0099412E">
        <w:rPr>
          <w:rFonts w:ascii="Times" w:eastAsiaTheme="minorHAnsi" w:hAnsi="Times" w:cs="Times"/>
          <w:sz w:val="22"/>
          <w:szCs w:val="22"/>
          <w:lang w:bidi="he-IL"/>
        </w:rPr>
        <w:t> Tu te choisira</w:t>
      </w:r>
      <w:r w:rsidR="0013642C" w:rsidRPr="0099412E">
        <w:rPr>
          <w:rFonts w:ascii="Times" w:eastAsiaTheme="minorHAnsi" w:hAnsi="Times" w:cs="Times"/>
          <w:sz w:val="22"/>
          <w:szCs w:val="22"/>
          <w:lang w:bidi="he-IL"/>
        </w:rPr>
        <w:t>s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un roi qui soit un des tiens »</w:t>
      </w:r>
      <w:r w:rsidR="009F262E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(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</w:t>
      </w:r>
      <w:r w:rsidR="009F262E" w:rsidRPr="0099412E">
        <w:rPr>
          <w:rFonts w:ascii="Times" w:eastAsiaTheme="minorHAnsi" w:hAnsi="Times" w:cs="Times"/>
          <w:sz w:val="22"/>
          <w:szCs w:val="22"/>
          <w:lang w:bidi="he-IL"/>
        </w:rPr>
        <w:t>Deut. 17,15). A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priori le 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klal Israel</w:t>
      </w:r>
      <w:r w:rsidR="009F262E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ne peut pas être gouverné par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un roi é</w:t>
      </w:r>
      <w:r w:rsidR="00A8633B">
        <w:rPr>
          <w:rFonts w:ascii="Times" w:eastAsiaTheme="minorHAnsi" w:hAnsi="Times" w:cs="Times"/>
          <w:sz w:val="22"/>
          <w:szCs w:val="22"/>
          <w:lang w:bidi="he-IL"/>
        </w:rPr>
        <w:t>tranger, comme on l’a vu avec Ag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>gripas. C’est du sein du peuple qu’</w:t>
      </w:r>
      <w:r w:rsidR="009F262E" w:rsidRPr="0099412E">
        <w:rPr>
          <w:rFonts w:ascii="Times" w:eastAsiaTheme="minorHAnsi" w:hAnsi="Times" w:cs="Times"/>
          <w:sz w:val="22"/>
          <w:szCs w:val="22"/>
          <w:lang w:bidi="he-IL"/>
        </w:rPr>
        <w:t>on doit choisir un roi. Il ne s’agit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pas </w:t>
      </w:r>
      <w:r w:rsidR="009F262E" w:rsidRPr="0099412E">
        <w:rPr>
          <w:rFonts w:ascii="Times" w:eastAsiaTheme="minorHAnsi" w:hAnsi="Times" w:cs="Times"/>
          <w:sz w:val="22"/>
          <w:szCs w:val="22"/>
          <w:lang w:bidi="he-IL"/>
        </w:rPr>
        <w:t>non plus d’un parachutage qui viendrait imposer un roi sans mérite.</w:t>
      </w:r>
    </w:p>
    <w:p w:rsidR="00A8633B" w:rsidRDefault="00A8633B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z w:val="22"/>
          <w:szCs w:val="22"/>
          <w:lang w:bidi="he-IL"/>
        </w:rPr>
      </w:pPr>
    </w:p>
    <w:p w:rsidR="009C66C9" w:rsidRDefault="009C66C9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z w:val="22"/>
          <w:szCs w:val="22"/>
          <w:lang w:bidi="he-IL"/>
        </w:rPr>
        <w:t>Dans la M</w:t>
      </w:r>
      <w:r w:rsidR="0011335B" w:rsidRPr="0099412E">
        <w:rPr>
          <w:rFonts w:ascii="Times" w:eastAsiaTheme="minorHAnsi" w:hAnsi="Times" w:cs="Times"/>
          <w:sz w:val="22"/>
          <w:szCs w:val="22"/>
          <w:lang w:bidi="he-IL"/>
        </w:rPr>
        <w:t>E, on appelle</w:t>
      </w:r>
      <w:r w:rsidR="00A8633B">
        <w:rPr>
          <w:rFonts w:ascii="Times" w:eastAsiaTheme="minorHAnsi" w:hAnsi="Times" w:cs="Times"/>
          <w:sz w:val="22"/>
          <w:szCs w:val="22"/>
          <w:lang w:bidi="he-IL"/>
        </w:rPr>
        <w:t xml:space="preserve"> A’hachveroch</w:t>
      </w:r>
      <w:r w:rsidR="0011335B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</w:t>
      </w:r>
      <w:r w:rsidR="0011335B"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melekh</w:t>
      </w:r>
      <w:r w:rsidR="0011335B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alors qu’il 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>n’es</w:t>
      </w:r>
      <w:r w:rsidR="0011335B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t pas un </w:t>
      </w:r>
      <w:r w:rsidR="00A8633B">
        <w:rPr>
          <w:rFonts w:ascii="Times" w:eastAsiaTheme="minorHAnsi" w:hAnsi="Times" w:cs="Times"/>
          <w:sz w:val="22"/>
          <w:szCs w:val="22"/>
          <w:lang w:bidi="he-IL"/>
        </w:rPr>
        <w:t>monarque plébiscité et</w:t>
      </w:r>
      <w:r w:rsidR="0011335B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qu’il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s’est imposé par toutes sortes de moyen</w:t>
      </w:r>
      <w:r w:rsidR="0011335B" w:rsidRPr="0099412E">
        <w:rPr>
          <w:rFonts w:ascii="Times" w:eastAsiaTheme="minorHAnsi" w:hAnsi="Times" w:cs="Times"/>
          <w:sz w:val="22"/>
          <w:szCs w:val="22"/>
          <w:lang w:bidi="he-IL"/>
        </w:rPr>
        <w:t>s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>.</w:t>
      </w:r>
    </w:p>
    <w:p w:rsidR="00A8633B" w:rsidRPr="0099412E" w:rsidRDefault="00A8633B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z w:val="22"/>
          <w:szCs w:val="22"/>
          <w:lang w:bidi="he-IL"/>
        </w:rPr>
      </w:pPr>
    </w:p>
    <w:p w:rsidR="009C66C9" w:rsidRPr="0099412E" w:rsidRDefault="009C66C9" w:rsidP="0081303B">
      <w:pPr>
        <w:autoSpaceDE w:val="0"/>
        <w:autoSpaceDN w:val="0"/>
        <w:adjustRightInd w:val="0"/>
        <w:spacing w:after="240" w:line="288" w:lineRule="auto"/>
        <w:rPr>
          <w:rFonts w:ascii="Times" w:eastAsiaTheme="minorHAnsi" w:hAnsi="Times" w:cs="Times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z w:val="22"/>
          <w:szCs w:val="22"/>
          <w:lang w:bidi="he-IL"/>
        </w:rPr>
        <w:t>Dans la Torah, il n’y a pas de séparation</w:t>
      </w:r>
      <w:r w:rsidR="00B321C6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des pouvoirs a priori. </w:t>
      </w:r>
      <w:r w:rsidR="0011335B" w:rsidRPr="0099412E">
        <w:rPr>
          <w:rFonts w:ascii="Times" w:eastAsiaTheme="minorHAnsi" w:hAnsi="Times" w:cs="Times"/>
          <w:sz w:val="22"/>
          <w:szCs w:val="22"/>
          <w:lang w:bidi="he-IL"/>
        </w:rPr>
        <w:t>Reouven, le premier né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de </w:t>
      </w:r>
      <w:r w:rsidR="00642F5F" w:rsidRPr="0099412E">
        <w:rPr>
          <w:rFonts w:ascii="Times" w:eastAsiaTheme="minorHAnsi" w:hAnsi="Times" w:cs="Times"/>
          <w:sz w:val="22"/>
          <w:szCs w:val="22"/>
          <w:lang w:bidi="he-IL"/>
        </w:rPr>
        <w:t>Yaacov, devait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être 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melekh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, </w:t>
      </w:r>
      <w:r w:rsidR="00B321C6"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cohen g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adol</w:t>
      </w:r>
      <w:r w:rsidR="00B321C6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et avoir une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double part</w:t>
      </w:r>
      <w:r w:rsidR="00B321C6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d’héritage qui revient a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>u premier né</w:t>
      </w:r>
      <w:r w:rsidR="00B321C6" w:rsidRPr="0099412E">
        <w:rPr>
          <w:rFonts w:ascii="Times" w:eastAsiaTheme="minorHAnsi" w:hAnsi="Times" w:cs="Times"/>
          <w:sz w:val="22"/>
          <w:szCs w:val="22"/>
          <w:lang w:bidi="he-IL"/>
        </w:rPr>
        <w:t>, vu ses devoirs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>. N’ayant pas été à la</w:t>
      </w:r>
      <w:r w:rsidR="00B321C6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hauteur, la royauté a été transférée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à Yehouda, la 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kehouna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à Levi et la double part à Yossef. Cela se reproduit avec Moshe et Aharon</w:t>
      </w:r>
      <w:r w:rsidR="00A8633B">
        <w:rPr>
          <w:rFonts w:ascii="Times" w:eastAsiaTheme="minorHAnsi" w:hAnsi="Times" w:cs="Times"/>
          <w:sz w:val="22"/>
          <w:szCs w:val="22"/>
          <w:lang w:bidi="he-IL"/>
        </w:rPr>
        <w:t>.</w:t>
      </w:r>
      <w:r w:rsidR="00B321C6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Moshé 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devait être </w:t>
      </w:r>
      <w:r w:rsidR="00B321C6"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m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elekh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et</w:t>
      </w:r>
      <w:r w:rsidR="00B321C6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c</w:t>
      </w:r>
      <w:r w:rsidR="00B321C6"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ohen g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adol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>, m</w:t>
      </w:r>
      <w:r w:rsidR="00B321C6" w:rsidRPr="0099412E">
        <w:rPr>
          <w:rFonts w:ascii="Times" w:eastAsiaTheme="minorHAnsi" w:hAnsi="Times" w:cs="Times"/>
          <w:sz w:val="22"/>
          <w:szCs w:val="22"/>
          <w:lang w:bidi="he-IL"/>
        </w:rPr>
        <w:t>ais il a commencé par refuser l’ordre de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délivrer les 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Bne Israel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en Egypte, il a</w:t>
      </w:r>
      <w:r w:rsidR="00B321C6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donc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perdu la </w:t>
      </w:r>
      <w:r w:rsidRPr="0099412E">
        <w:rPr>
          <w:rFonts w:ascii="Times" w:eastAsiaTheme="minorHAnsi" w:hAnsi="Times" w:cs="Times"/>
          <w:i/>
          <w:sz w:val="22"/>
          <w:szCs w:val="22"/>
          <w:lang w:bidi="he-IL"/>
        </w:rPr>
        <w:t>kehouna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>. Normalement A</w:t>
      </w:r>
      <w:r w:rsidR="00E81074" w:rsidRPr="0099412E">
        <w:rPr>
          <w:rFonts w:ascii="Times" w:eastAsiaTheme="minorHAnsi" w:hAnsi="Times" w:cs="Times"/>
          <w:sz w:val="22"/>
          <w:szCs w:val="22"/>
          <w:lang w:bidi="he-IL"/>
        </w:rPr>
        <w:t>haron devait être Levi et Moshe Cohen. Moshé a été un temps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Cohen</w:t>
      </w:r>
      <w:r w:rsidR="00E81074" w:rsidRPr="0099412E">
        <w:rPr>
          <w:rFonts w:ascii="Times" w:eastAsiaTheme="minorHAnsi" w:hAnsi="Times" w:cs="Times"/>
          <w:sz w:val="22"/>
          <w:szCs w:val="22"/>
          <w:lang w:bidi="he-IL"/>
        </w:rPr>
        <w:t>,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pendant l’inauguration </w:t>
      </w:r>
      <w:r w:rsidR="00E81074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du </w:t>
      </w:r>
      <w:r w:rsidR="00E81074" w:rsidRPr="0099412E">
        <w:rPr>
          <w:rFonts w:ascii="Times" w:eastAsiaTheme="minorHAnsi" w:hAnsi="Times" w:cs="Times"/>
          <w:i/>
          <w:sz w:val="22"/>
          <w:szCs w:val="22"/>
          <w:lang w:bidi="he-IL"/>
        </w:rPr>
        <w:t>michkan.</w:t>
      </w:r>
      <w:r w:rsidR="00E81074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Il 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n’avait </w:t>
      </w:r>
      <w:r w:rsidR="00E81074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alors 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>pas beso</w:t>
      </w:r>
      <w:r w:rsidR="00E81074" w:rsidRPr="0099412E">
        <w:rPr>
          <w:rFonts w:ascii="Times" w:eastAsiaTheme="minorHAnsi" w:hAnsi="Times" w:cs="Times"/>
          <w:sz w:val="22"/>
          <w:szCs w:val="22"/>
          <w:lang w:bidi="he-IL"/>
        </w:rPr>
        <w:t>in de l’apparat du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</w:t>
      </w:r>
      <w:r w:rsidR="00E81074"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cohen g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adol</w:t>
      </w:r>
      <w:r w:rsidR="00E81074" w:rsidRPr="0099412E">
        <w:rPr>
          <w:rFonts w:ascii="Times" w:eastAsiaTheme="minorHAnsi" w:hAnsi="Times" w:cs="Times"/>
          <w:sz w:val="22"/>
          <w:szCs w:val="22"/>
          <w:lang w:bidi="he-IL"/>
        </w:rPr>
        <w:t>,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contrairement à Aharon qu’il faut habiller de vêtements blancs et </w:t>
      </w:r>
      <w:r w:rsidR="00E81074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de 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tiferet</w:t>
      </w:r>
      <w:r w:rsidR="00E81074" w:rsidRPr="0099412E">
        <w:rPr>
          <w:rFonts w:ascii="Times" w:eastAsiaTheme="minorHAnsi" w:hAnsi="Times" w:cs="Times"/>
          <w:sz w:val="22"/>
          <w:szCs w:val="22"/>
          <w:lang w:bidi="he-IL"/>
        </w:rPr>
        <w:t>,</w:t>
      </w:r>
      <w:r w:rsidR="00A8633B">
        <w:rPr>
          <w:rFonts w:ascii="Times" w:eastAsiaTheme="minorHAnsi" w:hAnsi="Times" w:cs="Times"/>
          <w:sz w:val="22"/>
          <w:szCs w:val="22"/>
          <w:lang w:bidi="he-IL"/>
        </w:rPr>
        <w:t xml:space="preserve"> ie</w:t>
      </w:r>
      <w:r w:rsidR="00E81074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d’une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splendeur</w:t>
      </w:r>
      <w:r w:rsidR="00E81074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fabriquée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>.</w:t>
      </w:r>
      <w:r w:rsidR="00E81074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Si bien que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Moshé est le </w:t>
      </w:r>
      <w:r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>melekh</w:t>
      </w:r>
      <w:r w:rsidR="00E81074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et Aharon le </w:t>
      </w:r>
      <w:r w:rsidR="00E81074" w:rsidRPr="0099412E">
        <w:rPr>
          <w:rFonts w:ascii="Times" w:eastAsiaTheme="minorHAnsi" w:hAnsi="Times" w:cs="Times"/>
          <w:sz w:val="22"/>
          <w:szCs w:val="22"/>
          <w:lang w:bidi="he-IL"/>
        </w:rPr>
        <w:lastRenderedPageBreak/>
        <w:t>frère aîné, le</w:t>
      </w:r>
      <w:r w:rsidR="00E81074" w:rsidRPr="0099412E">
        <w:rPr>
          <w:rFonts w:ascii="Times" w:eastAsiaTheme="minorHAnsi" w:hAnsi="Times" w:cs="Times"/>
          <w:i/>
          <w:iCs/>
          <w:sz w:val="22"/>
          <w:szCs w:val="22"/>
          <w:lang w:bidi="he-IL"/>
        </w:rPr>
        <w:t xml:space="preserve"> cohen gadol</w:t>
      </w:r>
      <w:r w:rsidRPr="0099412E">
        <w:rPr>
          <w:rFonts w:ascii="Times" w:eastAsiaTheme="minorHAnsi" w:hAnsi="Times" w:cs="Times"/>
          <w:sz w:val="22"/>
          <w:szCs w:val="22"/>
          <w:lang w:bidi="he-IL"/>
        </w:rPr>
        <w:t>.</w:t>
      </w:r>
      <w:r w:rsidR="00E81074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Tous les aînés des tribu</w:t>
      </w:r>
      <w:r w:rsidR="00BE54E4">
        <w:rPr>
          <w:rFonts w:ascii="Times" w:eastAsiaTheme="minorHAnsi" w:hAnsi="Times" w:cs="Times"/>
          <w:sz w:val="22"/>
          <w:szCs w:val="22"/>
          <w:lang w:bidi="he-IL"/>
        </w:rPr>
        <w:t>s</w:t>
      </w:r>
      <w:r w:rsidR="00E81074" w:rsidRPr="0099412E">
        <w:rPr>
          <w:rFonts w:ascii="Times" w:eastAsiaTheme="minorHAnsi" w:hAnsi="Times" w:cs="Times"/>
          <w:sz w:val="22"/>
          <w:szCs w:val="22"/>
          <w:lang w:bidi="he-IL"/>
        </w:rPr>
        <w:t xml:space="preserve"> d’Israël ont </w:t>
      </w:r>
      <w:r w:rsidR="00403F9B" w:rsidRPr="0099412E">
        <w:rPr>
          <w:rFonts w:ascii="Times" w:eastAsiaTheme="minorHAnsi" w:hAnsi="Times" w:cs="Times"/>
          <w:sz w:val="22"/>
          <w:szCs w:val="22"/>
          <w:lang w:bidi="he-IL"/>
        </w:rPr>
        <w:t>été déchus de leurs droits après l’épisode du veau d’or.</w:t>
      </w:r>
    </w:p>
    <w:p w:rsidR="009C66C9" w:rsidRPr="0099412E" w:rsidRDefault="009C66C9" w:rsidP="0081303B">
      <w:pPr>
        <w:autoSpaceDE w:val="0"/>
        <w:autoSpaceDN w:val="0"/>
        <w:adjustRightInd w:val="0"/>
        <w:spacing w:after="24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Il est resté cette </w:t>
      </w:r>
      <w:r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halakha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(loi) qu’il faut séparer les pouvo</w:t>
      </w:r>
      <w:r w:rsidR="00BE54E4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irs, depuis Réouven, puis Mos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hé Rabbenou, </w:t>
      </w:r>
      <w:r w:rsidR="00BE54E4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puis l’épisode du veau d’or 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qui ont</w:t>
      </w:r>
      <w:r w:rsidR="00403F9B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entrainé cette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séparat</w:t>
      </w:r>
      <w:r w:rsidR="00403F9B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ion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. Après </w:t>
      </w:r>
      <w:r w:rsidR="00403F9B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Ha</w:t>
      </w:r>
      <w:r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nouka</w:t>
      </w:r>
      <w:r w:rsidR="00403F9B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, les H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asmonéens</w:t>
      </w:r>
      <w:r w:rsidR="00403F9B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,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</w:t>
      </w:r>
      <w:r w:rsidR="00403F9B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qui étaient des</w:t>
      </w:r>
      <w:r w:rsidR="00403F9B" w:rsidRPr="0099412E">
        <w:rPr>
          <w:rFonts w:ascii="Times" w:eastAsiaTheme="minorHAnsi" w:hAnsi="Times" w:cs="Times"/>
          <w:i/>
          <w:spacing w:val="10"/>
          <w:kern w:val="1"/>
          <w:sz w:val="22"/>
          <w:szCs w:val="22"/>
          <w:lang w:bidi="he-IL"/>
        </w:rPr>
        <w:t xml:space="preserve"> cohanim </w:t>
      </w:r>
      <w:r w:rsidR="00403F9B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ont pris le pouvoir et ont incarné la royauté, contre l’avis des Sages, opposés au cumul d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es deux</w:t>
      </w:r>
      <w:r w:rsidR="00403F9B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fonctions. Il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</w:t>
      </w:r>
      <w:r w:rsidR="00CE416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est surprenant que le Rambam décrive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cette situation comme </w:t>
      </w:r>
      <w:r w:rsidR="00CE416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preuve d’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un</w:t>
      </w:r>
      <w:r w:rsidR="00CE416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e remarquable autonomie </w:t>
      </w:r>
      <w:r w:rsidR="00B878FD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politique qui a duré</w:t>
      </w:r>
      <w:r w:rsidR="00CE416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200 ans et qu’il ne fasse pas mention de cet interdit. </w:t>
      </w:r>
    </w:p>
    <w:p w:rsidR="009C66C9" w:rsidRPr="0099412E" w:rsidRDefault="00CE4169" w:rsidP="0081303B">
      <w:pPr>
        <w:autoSpaceDE w:val="0"/>
        <w:autoSpaceDN w:val="0"/>
        <w:adjustRightInd w:val="0"/>
        <w:spacing w:after="24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L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a Torah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mentionne la royauté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. Elle prévoit que les </w:t>
      </w:r>
      <w:r w:rsidR="009C66C9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Bne Israël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pourraient vouloir un roi. 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Moshé, Yeos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houa, Shmuel </w:t>
      </w:r>
      <w:r w:rsidR="00383B53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Hanavi</w:t>
      </w:r>
      <w:r w:rsidR="009C66C9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 xml:space="preserve"> 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(le prophète)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étaient 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des 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rois sans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cour. Au temps du prophète Shm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uel, les </w:t>
      </w:r>
      <w:r w:rsidR="009C66C9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 xml:space="preserve">Bné Israel 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ont réclamé un roi : « On veut un roi comme les </w:t>
      </w:r>
      <w:r w:rsidR="009C66C9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goyim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 ». 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Shm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uel 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leur 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a présenté le d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ésastre que signifierait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pour eux un roi</w:t>
      </w:r>
      <w:r w:rsidR="004F1C53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, mais ils ont persisté. Hachem dit à Shm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uel : « Fais ce qu’ils te</w:t>
      </w:r>
      <w:r w:rsidR="004F1C53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disent de faire, ce n’est pas à toi qu’ils s’opposent, c’est contre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</w:t>
      </w:r>
      <w:r w:rsidR="00642F5F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Moi qu’ils</w:t>
      </w:r>
      <w:r w:rsidR="004F1C53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se </w:t>
      </w:r>
      <w:r w:rsidR="00642F5F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révoltent »</w:t>
      </w:r>
      <w:r w:rsidR="004F1C53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. La royauté débouche sur deux catastrophes :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la destruction des deux </w:t>
      </w:r>
      <w:r w:rsidR="009C66C9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 xml:space="preserve">Beth Hamikdashot </w:t>
      </w:r>
      <w:r w:rsidR="004F1C53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(Temples) et l’exil de Babel. Chez les P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erses et </w:t>
      </w:r>
      <w:r w:rsidR="004F1C53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les M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èdes</w:t>
      </w:r>
      <w:r w:rsidR="004F1C53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l’exil </w:t>
      </w:r>
      <w:r w:rsidR="009F2830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n’aura duré que</w:t>
      </w:r>
      <w:r w:rsidR="004F1C53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soixante-dix ans. </w:t>
      </w:r>
      <w:r w:rsidR="009F2830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L’autorisation de retour 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en terre </w:t>
      </w:r>
      <w:r w:rsidR="009F2830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d’Israël s’effectuera sous la tutelle de l’empereur des Perses et M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èdes.</w:t>
      </w:r>
    </w:p>
    <w:p w:rsidR="009C66C9" w:rsidRPr="0099412E" w:rsidRDefault="009F2830" w:rsidP="0081303B">
      <w:pPr>
        <w:autoSpaceDE w:val="0"/>
        <w:autoSpaceDN w:val="0"/>
        <w:adjustRightInd w:val="0"/>
        <w:spacing w:after="24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Durant cet exil, les juifs ont tout oublié et se sont assimilés.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Ezra est obligé d’enseigner la Torah en araméen et beaucoup de mariages 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sont 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mixtes.</w:t>
      </w:r>
    </w:p>
    <w:p w:rsidR="009C66C9" w:rsidRPr="0099412E" w:rsidRDefault="009F2830" w:rsidP="0081303B">
      <w:pPr>
        <w:autoSpaceDE w:val="0"/>
        <w:autoSpaceDN w:val="0"/>
        <w:adjustRightInd w:val="0"/>
        <w:spacing w:after="24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Alors que le peuple est </w:t>
      </w:r>
      <w:r w:rsidR="007E6BDC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de retour 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en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</w:t>
      </w:r>
      <w:r w:rsidR="009C66C9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Erets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, que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le deuxième </w:t>
      </w:r>
      <w:r w:rsidR="009C66C9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beth hamikdash</w:t>
      </w:r>
      <w:r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 xml:space="preserve"> </w:t>
      </w:r>
      <w:r w:rsidR="007E6BDC" w:rsidRPr="0099412E">
        <w:rPr>
          <w:rFonts w:ascii="Times" w:eastAsiaTheme="minorHAnsi" w:hAnsi="Times" w:cs="Times"/>
          <w:iCs/>
          <w:spacing w:val="10"/>
          <w:kern w:val="1"/>
          <w:sz w:val="22"/>
          <w:szCs w:val="22"/>
          <w:lang w:bidi="he-IL"/>
        </w:rPr>
        <w:t>est en service,</w:t>
      </w:r>
      <w:r w:rsidR="007E6BDC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 xml:space="preserve"> </w:t>
      </w:r>
      <w:r w:rsidR="007E6BDC" w:rsidRPr="0099412E">
        <w:rPr>
          <w:rFonts w:ascii="Times" w:eastAsiaTheme="minorHAnsi" w:hAnsi="Times" w:cs="Times"/>
          <w:iCs/>
          <w:spacing w:val="10"/>
          <w:kern w:val="1"/>
          <w:sz w:val="22"/>
          <w:szCs w:val="22"/>
          <w:lang w:bidi="he-IL"/>
        </w:rPr>
        <w:t>cette période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s’appelle l’exi</w:t>
      </w:r>
      <w:r w:rsidR="007E6BDC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l grec :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« </w:t>
      </w:r>
      <w:r w:rsidR="007E6BDC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galout y</w:t>
      </w:r>
      <w:r w:rsidR="009C66C9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avan</w:t>
      </w:r>
      <w:r w:rsidR="007E6BDC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 ». En réalité, l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es </w:t>
      </w:r>
      <w:r w:rsidR="009C66C9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Bne Israel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sont des</w:t>
      </w:r>
      <w:r w:rsidR="007E6BDC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dominants acquis à la culture grecque</w:t>
      </w:r>
      <w:r w:rsidR="007E1E8E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. L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a poignée d’Hasmonéens </w:t>
      </w:r>
      <w:r w:rsidR="007E1E8E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qui va mener une guerre victorieuse contre cet état de chose, n’emportera qu’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une victoire militaire</w:t>
      </w:r>
      <w:r w:rsidR="007E1E8E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et n’empêchera pas le désastre, à savoir que la plus grande partie des </w:t>
      </w:r>
      <w:r w:rsidR="007E1E8E" w:rsidRPr="0099412E">
        <w:rPr>
          <w:rFonts w:ascii="Times" w:eastAsiaTheme="minorHAnsi" w:hAnsi="Times" w:cs="Times"/>
          <w:i/>
          <w:spacing w:val="10"/>
          <w:kern w:val="1"/>
          <w:sz w:val="22"/>
          <w:szCs w:val="22"/>
          <w:lang w:bidi="he-IL"/>
        </w:rPr>
        <w:t>Bné Israël</w:t>
      </w:r>
      <w:r w:rsidR="007E1E8E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s’assimile aux Grecs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.</w:t>
      </w:r>
    </w:p>
    <w:p w:rsidR="009C66C9" w:rsidRPr="0099412E" w:rsidRDefault="009C66C9" w:rsidP="0081303B">
      <w:pPr>
        <w:autoSpaceDE w:val="0"/>
        <w:autoSpaceDN w:val="0"/>
        <w:adjustRightInd w:val="0"/>
        <w:spacing w:after="12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Au dessus du roi, il y a le Sanhedrin qui décide de toutes sortes de questions.</w:t>
      </w:r>
      <w:r w:rsidR="00A40D1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C’est un collège composé des plus grands Sages d’Israël qui statuent par votes.</w:t>
      </w:r>
    </w:p>
    <w:p w:rsidR="00830E44" w:rsidRPr="0099412E" w:rsidRDefault="00830E44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b/>
          <w:spacing w:val="10"/>
          <w:kern w:val="1"/>
          <w:sz w:val="22"/>
          <w:szCs w:val="22"/>
          <w:lang w:bidi="he-IL"/>
        </w:rPr>
      </w:pPr>
    </w:p>
    <w:p w:rsidR="00A40D19" w:rsidRDefault="00A40D19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b/>
          <w:spacing w:val="10"/>
          <w:kern w:val="1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b/>
          <w:spacing w:val="10"/>
          <w:kern w:val="1"/>
          <w:sz w:val="22"/>
          <w:szCs w:val="22"/>
          <w:lang w:bidi="he-IL"/>
        </w:rPr>
        <w:t xml:space="preserve">La haine </w:t>
      </w:r>
      <w:r w:rsidR="00830E44" w:rsidRPr="0099412E">
        <w:rPr>
          <w:rFonts w:ascii="Times" w:eastAsiaTheme="minorHAnsi" w:hAnsi="Times" w:cs="Times"/>
          <w:b/>
          <w:spacing w:val="10"/>
          <w:kern w:val="1"/>
          <w:sz w:val="22"/>
          <w:szCs w:val="22"/>
          <w:lang w:bidi="he-IL"/>
        </w:rPr>
        <w:t>exterminatrice d’Amalek en galout</w:t>
      </w:r>
    </w:p>
    <w:p w:rsidR="0099412E" w:rsidRPr="0099412E" w:rsidRDefault="0099412E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b/>
          <w:spacing w:val="10"/>
          <w:kern w:val="1"/>
          <w:sz w:val="22"/>
          <w:szCs w:val="22"/>
          <w:lang w:bidi="he-IL"/>
        </w:rPr>
      </w:pPr>
    </w:p>
    <w:p w:rsidR="00830E44" w:rsidRPr="0099412E" w:rsidRDefault="00383B53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  <w:r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Ce que souligne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le Rav dans la ME, c’est </w:t>
      </w:r>
      <w:r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la nature particulièrement difficile à saisir et nocive depuis l’origine d’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Amalek. </w:t>
      </w:r>
      <w:r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Or 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Haman</w:t>
      </w:r>
      <w:r w:rsidR="00830E44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, 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c’est Amale</w:t>
      </w:r>
      <w:r w:rsidR="00830E44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k. </w:t>
      </w:r>
    </w:p>
    <w:p w:rsidR="00830E44" w:rsidRPr="0099412E" w:rsidRDefault="00830E44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D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ans la Torah on nous raconte qu’il y a une princesse (Timna) qui a un frère (Lothan) 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dont on ne sait rien, cette femm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e voulait entrer dans la famille d’Avraham Avinou qui ne 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l’accepte pas, </w:t>
      </w:r>
      <w:r w:rsidR="00384B60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(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alors que sa générosité et son accueil des prosélytes étaient légendaires). Sa tentative échoue aussi </w:t>
      </w:r>
      <w:r w:rsidR="00642F5F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avec Isaac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, puis avec Yaacov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 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et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Essav</w:t>
      </w:r>
      <w:r w:rsidR="00C96A57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. C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ependant</w:t>
      </w:r>
      <w:r w:rsidR="00C96A57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, ce dernier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la</w:t>
      </w:r>
      <w:r w:rsidR="00C96A57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cède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à 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Eliphaz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, son fils aîné</w:t>
      </w:r>
      <w:r w:rsidR="00C96A57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, comme concubine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. Ils engendrent Amalek. </w:t>
      </w:r>
    </w:p>
    <w:p w:rsidR="00830E44" w:rsidRPr="0099412E" w:rsidRDefault="00830E44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</w:p>
    <w:p w:rsidR="00E85B8F" w:rsidRDefault="009C66C9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Amalek attaque les </w:t>
      </w:r>
      <w:r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Bne Israel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sans aucune raison (refus d’accepter les </w:t>
      </w:r>
      <w:r w:rsidRPr="0099412E">
        <w:rPr>
          <w:rFonts w:ascii="Times" w:eastAsiaTheme="minorHAnsi" w:hAnsi="Times" w:cs="Times"/>
          <w:i/>
          <w:spacing w:val="10"/>
          <w:kern w:val="1"/>
          <w:sz w:val="22"/>
          <w:szCs w:val="22"/>
          <w:lang w:bidi="he-IL"/>
        </w:rPr>
        <w:t>avot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de sa mère ?). On a l’impression qu’il n’a rien à gagner </w:t>
      </w:r>
      <w:r w:rsidR="00384B60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dans cette bataille 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(ni territoir</w:t>
      </w:r>
      <w:r w:rsidR="00C96A57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es, ni argent</w:t>
      </w:r>
      <w:r w:rsidR="00384B60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). I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l attaque pa</w:t>
      </w:r>
      <w:r w:rsidR="00E85B8F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rce que tous les peuples sont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paralysés </w:t>
      </w:r>
      <w:r w:rsidR="00E85B8F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de p</w:t>
      </w:r>
      <w:r w:rsidR="00C96A57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eur </w:t>
      </w:r>
      <w:r w:rsidR="00E85B8F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devant eux 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et il lui était insupporta</w:t>
      </w:r>
      <w:r w:rsidR="00C96A57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ble qu’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Israël</w:t>
      </w:r>
      <w:r w:rsidR="00C96A57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</w:t>
      </w:r>
      <w:r w:rsidR="00C96A57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lastRenderedPageBreak/>
        <w:t>demeure invincible</w:t>
      </w:r>
      <w:r w:rsidR="00E85B8F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. Il attaque Israël, perd, mais a entamé le moral d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es </w:t>
      </w:r>
      <w:r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Bne Israël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. Il a montré qu’on pouvait</w:t>
      </w:r>
      <w:r w:rsidR="00E85B8F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les atteindre, sinon les vaincre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. Hachem a donné l’ordre de mobiliser des soldats, ils étaient sur le champ de batai</w:t>
      </w:r>
      <w:r w:rsidR="00E85B8F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lle avec Yeoshoua et Moshe se tenait sur la colline voisine. Lorsque Moshé levait ses bras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vers le ciel, les </w:t>
      </w:r>
      <w:r w:rsidR="00E85B8F">
        <w:rPr>
          <w:rFonts w:ascii="Times" w:eastAsiaTheme="minorHAnsi" w:hAnsi="Times" w:cs="Times"/>
          <w:i/>
          <w:spacing w:val="10"/>
          <w:kern w:val="1"/>
          <w:sz w:val="22"/>
          <w:szCs w:val="22"/>
          <w:lang w:bidi="he-IL"/>
        </w:rPr>
        <w:t>Bne Israë</w:t>
      </w:r>
      <w:r w:rsidRPr="00E85B8F">
        <w:rPr>
          <w:rFonts w:ascii="Times" w:eastAsiaTheme="minorHAnsi" w:hAnsi="Times" w:cs="Times"/>
          <w:i/>
          <w:spacing w:val="10"/>
          <w:kern w:val="1"/>
          <w:sz w:val="22"/>
          <w:szCs w:val="22"/>
          <w:lang w:bidi="he-IL"/>
        </w:rPr>
        <w:t>l</w:t>
      </w:r>
      <w:r w:rsidR="00E85B8F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gagnaient, s’il les baissait,</w:t>
      </w:r>
      <w:r w:rsidR="00C96A57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ils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perdaient. </w:t>
      </w:r>
      <w:r w:rsidR="00E85B8F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Dans cette guerre, le peuple ne réussit</w:t>
      </w:r>
      <w:r w:rsidR="00E85B8F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pas tout seul</w:t>
      </w:r>
      <w:r w:rsidR="00E85B8F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à vaincre, même avec l’aide de Moshe, il n’y parvient </w:t>
      </w:r>
      <w:r w:rsidR="00E85B8F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pas.</w:t>
      </w:r>
      <w:r w:rsidR="00E85B8F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Il a fallu adjoindre à 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Moshe, Aharon et Hour</w:t>
      </w:r>
      <w:r w:rsidR="00E85B8F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, le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f</w:t>
      </w:r>
      <w:r w:rsidR="00106E5A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ils de Myriam </w:t>
      </w:r>
      <w:r w:rsidR="00E85B8F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(la famille au complet en somme) </w:t>
      </w:r>
      <w:r w:rsidR="00106E5A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pour soutenir les bras de Moshe </w:t>
      </w:r>
      <w:r w:rsidR="00E85B8F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et triompher d’Amalek.</w:t>
      </w:r>
    </w:p>
    <w:p w:rsidR="009C66C9" w:rsidRPr="0099412E" w:rsidRDefault="009C66C9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 xml:space="preserve"> </w:t>
      </w:r>
    </w:p>
    <w:p w:rsidR="009C66C9" w:rsidRPr="0099412E" w:rsidRDefault="009C66C9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b/>
          <w:spacing w:val="10"/>
          <w:kern w:val="1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b/>
          <w:spacing w:val="10"/>
          <w:kern w:val="1"/>
          <w:sz w:val="22"/>
          <w:szCs w:val="22"/>
          <w:lang w:bidi="he-IL"/>
        </w:rPr>
        <w:t>Pourquoi Amalek ?</w:t>
      </w:r>
    </w:p>
    <w:p w:rsidR="009C66C9" w:rsidRPr="0099412E" w:rsidRDefault="00106E5A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C’est contre lui que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la Torah nous dit qu’Hachem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livre une guerre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. Il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est le marqueur 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permanent de l’antisémitisme. Amalek se nourrit de notre négativité. Amalek entre partout car Haman fait partie de la noblesse perse, kurde ou mèdes. Amalek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est a priori un sémite et les P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erses ne sont pas des sémites,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alors comment peut-il être membre de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la noblesse persane ? </w:t>
      </w:r>
      <w:r w:rsidR="006A6438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Dès lors 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Amalek n’est plus une notion généti</w:t>
      </w:r>
      <w:r w:rsidR="006A6438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que, n’est plus un peuple, 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c’est un état d’âme, une certaine façon de se conduire. Le Gaon de Vilna explique qu’Amalek n’est pas à l’extérieur du </w:t>
      </w:r>
      <w:r w:rsidR="009C66C9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klal Israël</w:t>
      </w:r>
      <w:r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,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mais existe dans son intériorité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.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C’est pourquoi il renaît toujours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.</w:t>
      </w:r>
    </w:p>
    <w:p w:rsidR="009C66C9" w:rsidRPr="0099412E" w:rsidRDefault="009C66C9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</w:p>
    <w:p w:rsidR="009C66C9" w:rsidRPr="0099412E" w:rsidRDefault="00106E5A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Moshé </w:t>
      </w:r>
      <w:r w:rsidR="00532367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dirigeait le peuple comme un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roi. Dans la </w:t>
      </w:r>
      <w:r w:rsidR="009C66C9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paracha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</w:t>
      </w:r>
      <w:r w:rsidR="009C66C9" w:rsidRPr="0099412E">
        <w:rPr>
          <w:rFonts w:ascii="Times" w:eastAsiaTheme="minorHAnsi" w:hAnsi="Times" w:cs="Times"/>
          <w:i/>
          <w:spacing w:val="10"/>
          <w:kern w:val="1"/>
          <w:sz w:val="22"/>
          <w:szCs w:val="22"/>
          <w:lang w:bidi="he-IL"/>
        </w:rPr>
        <w:t>Ki Tissa</w:t>
      </w:r>
      <w:r w:rsidR="00532367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, on nous dit que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les </w:t>
      </w:r>
      <w:r w:rsidR="0029676E">
        <w:rPr>
          <w:rFonts w:ascii="Times" w:eastAsiaTheme="minorHAnsi" w:hAnsi="Times" w:cs="Times"/>
          <w:i/>
          <w:spacing w:val="10"/>
          <w:kern w:val="1"/>
          <w:sz w:val="22"/>
          <w:szCs w:val="22"/>
          <w:lang w:bidi="he-IL"/>
        </w:rPr>
        <w:t>Bné Israë</w:t>
      </w:r>
      <w:r w:rsidR="009C66C9" w:rsidRPr="0099412E">
        <w:rPr>
          <w:rFonts w:ascii="Times" w:eastAsiaTheme="minorHAnsi" w:hAnsi="Times" w:cs="Times"/>
          <w:i/>
          <w:spacing w:val="10"/>
          <w:kern w:val="1"/>
          <w:sz w:val="22"/>
          <w:szCs w:val="22"/>
          <w:lang w:bidi="he-IL"/>
        </w:rPr>
        <w:t xml:space="preserve">l </w:t>
      </w:r>
      <w:r w:rsidR="00532367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ayant fauté</w:t>
      </w:r>
      <w:r w:rsidR="0029676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, Moshé</w:t>
      </w:r>
      <w:r w:rsidR="00532367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s’était éloigné d’eux et avait planté sa tente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à l’extérieur des camps. Quand les </w:t>
      </w:r>
      <w:r w:rsidR="009C66C9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Bne Israël</w:t>
      </w:r>
      <w:r w:rsidR="0029676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désir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aient lui pa</w:t>
      </w:r>
      <w:r w:rsidR="00EC231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rler, ils devaient</w:t>
      </w:r>
      <w:r w:rsidR="00532367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sortir du camp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. Hachem lui pa</w:t>
      </w:r>
      <w:r w:rsidR="00532367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rlait. Cette tente est appelée </w:t>
      </w:r>
      <w:r w:rsidR="00532367" w:rsidRPr="0099412E">
        <w:rPr>
          <w:rFonts w:ascii="Times" w:eastAsiaTheme="minorHAnsi" w:hAnsi="Times" w:cs="Times"/>
          <w:i/>
          <w:spacing w:val="10"/>
          <w:kern w:val="1"/>
          <w:sz w:val="22"/>
          <w:szCs w:val="22"/>
          <w:lang w:bidi="he-IL"/>
        </w:rPr>
        <w:t>o</w:t>
      </w:r>
      <w:r w:rsidR="009C66C9" w:rsidRPr="0099412E">
        <w:rPr>
          <w:rFonts w:ascii="Times" w:eastAsiaTheme="minorHAnsi" w:hAnsi="Times" w:cs="Times"/>
          <w:i/>
          <w:spacing w:val="10"/>
          <w:kern w:val="1"/>
          <w:sz w:val="22"/>
          <w:szCs w:val="22"/>
          <w:lang w:bidi="he-IL"/>
        </w:rPr>
        <w:t>hel moed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. La</w:t>
      </w:r>
      <w:r w:rsidR="00532367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tente d’Hachem et</w:t>
      </w:r>
      <w:r w:rsidR="00EC231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celle</w:t>
      </w:r>
      <w:r w:rsidR="00532367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de Moshe portent 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le même </w:t>
      </w:r>
      <w:r w:rsidR="00642F5F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nom, le</w:t>
      </w:r>
      <w:r w:rsidR="00EC231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même nom 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que le </w:t>
      </w:r>
      <w:r w:rsidR="009C66C9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mishkan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.</w:t>
      </w:r>
    </w:p>
    <w:p w:rsidR="009C66C9" w:rsidRPr="0099412E" w:rsidRDefault="00532367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</w:t>
      </w:r>
    </w:p>
    <w:p w:rsidR="009C66C9" w:rsidRPr="0099412E" w:rsidRDefault="00EC2319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b/>
          <w:spacing w:val="10"/>
          <w:kern w:val="1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b/>
          <w:spacing w:val="10"/>
          <w:kern w:val="1"/>
          <w:sz w:val="22"/>
          <w:szCs w:val="22"/>
          <w:lang w:bidi="he-IL"/>
        </w:rPr>
        <w:t>Le</w:t>
      </w:r>
      <w:r w:rsidR="00BC5B64" w:rsidRPr="0099412E">
        <w:rPr>
          <w:rFonts w:ascii="Times" w:eastAsiaTheme="minorHAnsi" w:hAnsi="Times" w:cs="Times"/>
          <w:b/>
          <w:spacing w:val="10"/>
          <w:kern w:val="1"/>
          <w:sz w:val="22"/>
          <w:szCs w:val="22"/>
          <w:lang w:bidi="he-IL"/>
        </w:rPr>
        <w:t xml:space="preserve"> </w:t>
      </w:r>
      <w:r w:rsidR="00642F5F" w:rsidRPr="0099412E">
        <w:rPr>
          <w:rFonts w:ascii="Times" w:eastAsiaTheme="minorHAnsi" w:hAnsi="Times" w:cs="Times"/>
          <w:b/>
          <w:spacing w:val="10"/>
          <w:kern w:val="1"/>
          <w:sz w:val="22"/>
          <w:szCs w:val="22"/>
          <w:lang w:bidi="he-IL"/>
        </w:rPr>
        <w:t>« </w:t>
      </w:r>
      <w:r w:rsidR="00642F5F" w:rsidRPr="0099412E">
        <w:rPr>
          <w:rFonts w:ascii="Times" w:eastAsiaTheme="minorHAnsi" w:hAnsi="Times" w:cs="Times"/>
          <w:b/>
          <w:i/>
          <w:iCs/>
          <w:spacing w:val="10"/>
          <w:kern w:val="1"/>
          <w:sz w:val="22"/>
          <w:szCs w:val="22"/>
          <w:lang w:bidi="he-IL"/>
        </w:rPr>
        <w:t>gardien</w:t>
      </w:r>
      <w:r w:rsidR="009C66C9" w:rsidRPr="0099412E">
        <w:rPr>
          <w:rFonts w:ascii="Times" w:eastAsiaTheme="minorHAnsi" w:hAnsi="Times" w:cs="Times"/>
          <w:b/>
          <w:spacing w:val="10"/>
          <w:kern w:val="1"/>
          <w:sz w:val="22"/>
          <w:szCs w:val="22"/>
          <w:lang w:bidi="he-IL"/>
        </w:rPr>
        <w:t xml:space="preserve"> d’Israël</w:t>
      </w:r>
      <w:r w:rsidR="00BC5B64" w:rsidRPr="0099412E">
        <w:rPr>
          <w:rFonts w:ascii="Times" w:eastAsiaTheme="minorHAnsi" w:hAnsi="Times" w:cs="Times"/>
          <w:b/>
          <w:spacing w:val="10"/>
          <w:kern w:val="1"/>
          <w:sz w:val="22"/>
          <w:szCs w:val="22"/>
          <w:lang w:bidi="he-IL"/>
        </w:rPr>
        <w:t xml:space="preserve"> » &amp; </w:t>
      </w:r>
      <w:r w:rsidR="00642F5F" w:rsidRPr="0099412E">
        <w:rPr>
          <w:rFonts w:ascii="Times" w:eastAsiaTheme="minorHAnsi" w:hAnsi="Times" w:cs="Times"/>
          <w:b/>
          <w:spacing w:val="10"/>
          <w:kern w:val="1"/>
          <w:sz w:val="22"/>
          <w:szCs w:val="22"/>
          <w:lang w:bidi="he-IL"/>
        </w:rPr>
        <w:t>« l’Alliance</w:t>
      </w:r>
      <w:r w:rsidR="00BC5B64" w:rsidRPr="0099412E">
        <w:rPr>
          <w:rFonts w:ascii="Times" w:eastAsiaTheme="minorHAnsi" w:hAnsi="Times" w:cs="Times"/>
          <w:b/>
          <w:spacing w:val="10"/>
          <w:kern w:val="1"/>
          <w:sz w:val="22"/>
          <w:szCs w:val="22"/>
          <w:lang w:bidi="he-IL"/>
        </w:rPr>
        <w:t xml:space="preserve"> verticale »</w:t>
      </w:r>
    </w:p>
    <w:p w:rsidR="00DB53A0" w:rsidRPr="0099412E" w:rsidRDefault="00EC2319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Au sujet de </w:t>
      </w:r>
      <w:r w:rsidR="00642F5F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l</w:t>
      </w:r>
      <w:proofErr w:type="gramStart"/>
      <w:r w:rsidR="00642F5F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’«</w:t>
      </w:r>
      <w:proofErr w:type="gramEnd"/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 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Axiomatique du gardien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 »</w:t>
      </w:r>
      <w:r w:rsidR="00BC5B64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, dans tout le Tanakh, on ne trouve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qu’une seule occurrence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de cette expressio</w:t>
      </w:r>
      <w:r w:rsidR="00BC5B64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n</w:t>
      </w:r>
      <w:r w:rsidR="00DB53A0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 qui désigne Hachem : 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« </w:t>
      </w:r>
      <w:r w:rsidR="009C66C9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Hine lo yanoum velo yicham</w:t>
      </w:r>
      <w:r w:rsidR="00BC5B64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 »</w:t>
      </w:r>
      <w:r w:rsidR="00DB53A0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( Psaumes 121,4). L’</w:t>
      </w:r>
      <w:r w:rsidR="00BC5B64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expression existe </w:t>
      </w:r>
      <w:r w:rsidR="00642F5F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dans la</w:t>
      </w:r>
      <w:r w:rsidR="00BC5B64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liturgie quotidienne d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es juifs </w:t>
      </w:r>
      <w:r w:rsidR="00BC5B64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ashkénazes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et</w:t>
      </w:r>
      <w:r w:rsidR="00BC5B64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dans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</w:t>
      </w:r>
      <w:r w:rsidR="00BC5B64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la prière d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es </w:t>
      </w:r>
      <w:r w:rsidR="0029676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dix 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jours de pénitence </w:t>
      </w:r>
      <w:r w:rsidR="00BC5B64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chez les sépharades, elle fait partie d’un poème : « </w:t>
      </w:r>
      <w:r w:rsidR="00BC5B64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Chomer Israel chomer cheerit</w:t>
      </w:r>
      <w:r w:rsidR="00BC5B64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etc.. ». </w:t>
      </w:r>
    </w:p>
    <w:p w:rsidR="00DB53A0" w:rsidRPr="0099412E" w:rsidRDefault="00DB53A0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</w:p>
    <w:p w:rsidR="009C66C9" w:rsidRPr="0099412E" w:rsidRDefault="009C66C9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Comment une inst</w:t>
      </w:r>
      <w:r w:rsidR="00DB53A0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ance dans le monde d’en bas 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pourrait</w:t>
      </w:r>
      <w:r w:rsidR="00DB53A0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-elle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jouer le rôle du </w:t>
      </w:r>
      <w:r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 xml:space="preserve">chomer </w:t>
      </w:r>
      <w:r w:rsidR="00642F5F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Israël</w:t>
      </w:r>
      <w:r w:rsidR="00642F5F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?</w:t>
      </w:r>
      <w:r w:rsidR="00DB53A0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</w:t>
      </w:r>
      <w:bookmarkStart w:id="0" w:name="_GoBack"/>
      <w:bookmarkEnd w:id="0"/>
      <w:r w:rsidR="00A7157D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Hachem dispose de 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différentes sortes de moyens </w:t>
      </w:r>
      <w:r w:rsidR="00A7157D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pour </w:t>
      </w:r>
      <w:r w:rsidR="00642F5F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intervenir :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lois naturel</w:t>
      </w:r>
      <w:r w:rsidR="00DB53A0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le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s, rois juifs et </w:t>
      </w:r>
      <w:r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goys</w:t>
      </w:r>
      <w:r w:rsidR="00A7157D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. Dire qu’un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roi </w:t>
      </w:r>
      <w:r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 xml:space="preserve">goy </w:t>
      </w:r>
      <w:r w:rsidR="00DB53A0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est « le gardien » cela</w:t>
      </w:r>
      <w:r w:rsidR="00F003F0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reviendrait</w:t>
      </w:r>
      <w:r w:rsidR="0029676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à </w:t>
      </w:r>
      <w:r w:rsidR="00F003F0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profaner le lien à 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Hachem.</w:t>
      </w:r>
    </w:p>
    <w:p w:rsidR="00DB53A0" w:rsidRPr="0099412E" w:rsidRDefault="00DB53A0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</w:p>
    <w:p w:rsidR="009C66C9" w:rsidRPr="0099412E" w:rsidRDefault="00DB53A0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L’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idée d’une 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« </w:t>
      </w:r>
      <w:r w:rsidR="00642F5F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alliance verticale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 », alliance 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d’Hachem avec d’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autres rois, est tout aussi impossible à soutenir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. On le voit avec Avimelekh</w:t>
      </w:r>
      <w:r w:rsidR="00F003F0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.</w:t>
      </w:r>
      <w:r w:rsidR="009C66C9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Hachem ne tolère pas d’autres alliances qu’avec Lui. On pourrait dire qu’en temps de </w:t>
      </w:r>
      <w:r w:rsidR="009C66C9"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galout</w:t>
      </w:r>
      <w:r w:rsidR="00A7157D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, la situation est autre.</w:t>
      </w:r>
    </w:p>
    <w:p w:rsidR="009C66C9" w:rsidRPr="0099412E" w:rsidRDefault="009C66C9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</w:p>
    <w:p w:rsidR="009C66C9" w:rsidRPr="0029676E" w:rsidRDefault="009C66C9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b/>
          <w:spacing w:val="10"/>
          <w:kern w:val="1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b/>
          <w:spacing w:val="10"/>
          <w:kern w:val="1"/>
          <w:sz w:val="22"/>
          <w:szCs w:val="22"/>
          <w:lang w:bidi="he-IL"/>
        </w:rPr>
        <w:t>Intercesseur</w:t>
      </w:r>
      <w:r w:rsidR="00BC5B64" w:rsidRPr="0099412E">
        <w:rPr>
          <w:rFonts w:ascii="Times" w:eastAsiaTheme="minorHAnsi" w:hAnsi="Times" w:cs="Times"/>
          <w:b/>
          <w:spacing w:val="10"/>
          <w:kern w:val="1"/>
          <w:sz w:val="22"/>
          <w:szCs w:val="22"/>
          <w:lang w:bidi="he-IL"/>
        </w:rPr>
        <w:t>s</w:t>
      </w:r>
    </w:p>
    <w:p w:rsidR="009C66C9" w:rsidRDefault="009C66C9" w:rsidP="0081303B">
      <w:pPr>
        <w:autoSpaceDE w:val="0"/>
        <w:autoSpaceDN w:val="0"/>
        <w:adjustRightInd w:val="0"/>
        <w:spacing w:after="0" w:line="288" w:lineRule="auto"/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</w:pP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Le délateur, celui qui va dénoncer les </w:t>
      </w:r>
      <w:r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Bne Israel</w:t>
      </w:r>
      <w:r w:rsidR="00A7157D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, fait un acte d’une extrême gravité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. </w:t>
      </w:r>
      <w:r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Midrash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« Moshe avait une question : Pourquoi les </w:t>
      </w:r>
      <w:r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Bne Israel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souffrent</w:t>
      </w:r>
      <w:r w:rsidR="00A7157D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-ils tan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t durant l’exil </w:t>
      </w:r>
      <w:r w:rsidR="00642F5F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d’Egypte ?</w:t>
      </w:r>
      <w:r w:rsidR="00A7157D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 » 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Quand il a compris qu’il a</w:t>
      </w:r>
      <w:r w:rsidR="00A7157D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>vait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été dénoncé par Dathan et Aviram, alors Moshé n’a plus </w:t>
      </w:r>
      <w:r w:rsidR="00BC5B64"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eu 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de question. L’unité du </w:t>
      </w:r>
      <w:r w:rsidRPr="0099412E">
        <w:rPr>
          <w:rFonts w:ascii="Times" w:eastAsiaTheme="minorHAnsi" w:hAnsi="Times" w:cs="Times"/>
          <w:i/>
          <w:iCs/>
          <w:spacing w:val="10"/>
          <w:kern w:val="1"/>
          <w:sz w:val="22"/>
          <w:szCs w:val="22"/>
          <w:lang w:bidi="he-IL"/>
        </w:rPr>
        <w:t>klal Israel</w:t>
      </w:r>
      <w:r w:rsidRPr="0099412E">
        <w:rPr>
          <w:rFonts w:ascii="Times" w:eastAsiaTheme="minorHAnsi" w:hAnsi="Times" w:cs="Times"/>
          <w:spacing w:val="10"/>
          <w:kern w:val="1"/>
          <w:sz w:val="22"/>
          <w:szCs w:val="22"/>
          <w:lang w:bidi="he-IL"/>
        </w:rPr>
        <w:t xml:space="preserve"> n’existe plus avec la délation.</w:t>
      </w:r>
    </w:p>
    <w:p w:rsidR="008A6ABB" w:rsidRPr="00B86FE6" w:rsidRDefault="00B86FE6" w:rsidP="00B86FE6">
      <w:pPr>
        <w:autoSpaceDE w:val="0"/>
        <w:autoSpaceDN w:val="0"/>
        <w:adjustRightInd w:val="0"/>
        <w:spacing w:after="0" w:line="288" w:lineRule="auto"/>
        <w:jc w:val="right"/>
        <w:rPr>
          <w:rFonts w:ascii="Times" w:eastAsiaTheme="minorHAnsi" w:hAnsi="Times" w:cs="Times"/>
          <w:b/>
          <w:bCs/>
          <w:spacing w:val="10"/>
          <w:kern w:val="1"/>
          <w:sz w:val="22"/>
          <w:szCs w:val="22"/>
          <w:lang w:bidi="he-IL"/>
        </w:rPr>
      </w:pPr>
      <w:r w:rsidRPr="00B86FE6">
        <w:rPr>
          <w:rFonts w:ascii="Times" w:eastAsiaTheme="minorHAnsi" w:hAnsi="Times" w:cs="Times"/>
          <w:b/>
          <w:bCs/>
          <w:spacing w:val="10"/>
          <w:kern w:val="1"/>
          <w:sz w:val="22"/>
          <w:szCs w:val="22"/>
          <w:lang w:bidi="he-IL"/>
        </w:rPr>
        <w:t>AN</w:t>
      </w:r>
    </w:p>
    <w:sectPr w:rsidR="008A6ABB" w:rsidRPr="00B86FE6" w:rsidSect="0081303B">
      <w:footerReference w:type="default" r:id="rId7"/>
      <w:pgSz w:w="12240" w:h="15840"/>
      <w:pgMar w:top="993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3ED" w:rsidRDefault="00FE53ED" w:rsidP="0081303B">
      <w:pPr>
        <w:spacing w:after="0" w:line="240" w:lineRule="auto"/>
      </w:pPr>
      <w:r>
        <w:separator/>
      </w:r>
    </w:p>
  </w:endnote>
  <w:endnote w:type="continuationSeparator" w:id="0">
    <w:p w:rsidR="00FE53ED" w:rsidRDefault="00FE53ED" w:rsidP="0081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695077"/>
      <w:docPartObj>
        <w:docPartGallery w:val="Page Numbers (Bottom of Page)"/>
        <w:docPartUnique/>
      </w:docPartObj>
    </w:sdtPr>
    <w:sdtEndPr/>
    <w:sdtContent>
      <w:p w:rsidR="0081303B" w:rsidRDefault="00844B4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3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303B" w:rsidRDefault="008130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3ED" w:rsidRDefault="00FE53ED" w:rsidP="0081303B">
      <w:pPr>
        <w:spacing w:after="0" w:line="240" w:lineRule="auto"/>
      </w:pPr>
      <w:r>
        <w:separator/>
      </w:r>
    </w:p>
  </w:footnote>
  <w:footnote w:type="continuationSeparator" w:id="0">
    <w:p w:rsidR="00FE53ED" w:rsidRDefault="00FE53ED" w:rsidP="0081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77B49"/>
    <w:multiLevelType w:val="hybridMultilevel"/>
    <w:tmpl w:val="2EE21DAA"/>
    <w:lvl w:ilvl="0" w:tplc="6FA6C542">
      <w:start w:val="1"/>
      <w:numFmt w:val="lowerLetter"/>
      <w:pStyle w:val="Titre7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C9"/>
    <w:rsid w:val="000F1DA2"/>
    <w:rsid w:val="00106E5A"/>
    <w:rsid w:val="0011335B"/>
    <w:rsid w:val="00134951"/>
    <w:rsid w:val="0013642C"/>
    <w:rsid w:val="002606E3"/>
    <w:rsid w:val="0029676E"/>
    <w:rsid w:val="00383B53"/>
    <w:rsid w:val="00384B60"/>
    <w:rsid w:val="003A2F9E"/>
    <w:rsid w:val="00403F9B"/>
    <w:rsid w:val="00455096"/>
    <w:rsid w:val="004F1C53"/>
    <w:rsid w:val="00532367"/>
    <w:rsid w:val="005C2190"/>
    <w:rsid w:val="00642F5F"/>
    <w:rsid w:val="006A6438"/>
    <w:rsid w:val="00783145"/>
    <w:rsid w:val="007C2A30"/>
    <w:rsid w:val="007E1E8E"/>
    <w:rsid w:val="007E6BDC"/>
    <w:rsid w:val="00812856"/>
    <w:rsid w:val="0081303B"/>
    <w:rsid w:val="00830E44"/>
    <w:rsid w:val="00844B47"/>
    <w:rsid w:val="008A138D"/>
    <w:rsid w:val="008A6ABB"/>
    <w:rsid w:val="00913A10"/>
    <w:rsid w:val="0099412E"/>
    <w:rsid w:val="009C66C9"/>
    <w:rsid w:val="009F262E"/>
    <w:rsid w:val="009F2830"/>
    <w:rsid w:val="00A40D19"/>
    <w:rsid w:val="00A7157D"/>
    <w:rsid w:val="00A8633B"/>
    <w:rsid w:val="00AB5A3A"/>
    <w:rsid w:val="00B321C6"/>
    <w:rsid w:val="00B86FE6"/>
    <w:rsid w:val="00B878FD"/>
    <w:rsid w:val="00BC5B64"/>
    <w:rsid w:val="00BE54E4"/>
    <w:rsid w:val="00C96A57"/>
    <w:rsid w:val="00CB0F3B"/>
    <w:rsid w:val="00CE4169"/>
    <w:rsid w:val="00D83538"/>
    <w:rsid w:val="00DB53A0"/>
    <w:rsid w:val="00E81074"/>
    <w:rsid w:val="00E85B8F"/>
    <w:rsid w:val="00EA3C71"/>
    <w:rsid w:val="00EC2319"/>
    <w:rsid w:val="00F003F0"/>
    <w:rsid w:val="00FE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8035"/>
  <w15:docId w15:val="{00F85586-3236-624F-AAFC-6945869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6C9"/>
    <w:pPr>
      <w:spacing w:after="200" w:line="252" w:lineRule="auto"/>
      <w:jc w:val="both"/>
    </w:pPr>
    <w:rPr>
      <w:rFonts w:ascii="Cambria" w:eastAsia="Times New Roman" w:hAnsi="Cambria" w:cs="Times New Roman"/>
      <w:sz w:val="21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C66C9"/>
    <w:pPr>
      <w:numPr>
        <w:numId w:val="1"/>
      </w:numPr>
      <w:spacing w:before="300" w:after="0"/>
      <w:ind w:firstLine="414"/>
      <w:outlineLvl w:val="6"/>
    </w:pPr>
    <w:rPr>
      <w:i/>
      <w:spacing w:val="1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sid w:val="009C66C9"/>
    <w:rPr>
      <w:rFonts w:ascii="Cambria" w:eastAsia="Times New Roman" w:hAnsi="Cambria" w:cs="Times New Roman"/>
      <w:i/>
      <w:spacing w:val="10"/>
      <w:sz w:val="21"/>
      <w:szCs w:val="22"/>
    </w:rPr>
  </w:style>
  <w:style w:type="paragraph" w:customStyle="1" w:styleId="Nom">
    <w:name w:val="Nom"/>
    <w:basedOn w:val="Normal"/>
    <w:link w:val="NomCar"/>
    <w:qFormat/>
    <w:rsid w:val="009C66C9"/>
    <w:pPr>
      <w:spacing w:before="240" w:after="120"/>
    </w:pPr>
    <w:rPr>
      <w:b/>
    </w:rPr>
  </w:style>
  <w:style w:type="character" w:customStyle="1" w:styleId="NomCar">
    <w:name w:val="Nom Car"/>
    <w:link w:val="Nom"/>
    <w:rsid w:val="009C66C9"/>
    <w:rPr>
      <w:rFonts w:ascii="Cambria" w:eastAsia="Times New Roman" w:hAnsi="Cambria" w:cs="Times New Roman"/>
      <w:b/>
      <w:sz w:val="21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81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303B"/>
    <w:rPr>
      <w:rFonts w:ascii="Cambria" w:eastAsia="Times New Roman" w:hAnsi="Cambria" w:cs="Times New Roman"/>
      <w:sz w:val="21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1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03B"/>
    <w:rPr>
      <w:rFonts w:ascii="Cambria" w:eastAsia="Times New Roman" w:hAnsi="Cambria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2019-02-28T10:53:00Z</dcterms:created>
  <dcterms:modified xsi:type="dcterms:W3CDTF">2019-03-10T15:18:00Z</dcterms:modified>
</cp:coreProperties>
</file>