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349BB" w14:textId="2F7A6502" w:rsidR="008D7089" w:rsidRDefault="008D7089" w:rsidP="00737B79">
      <w:pPr>
        <w:spacing w:line="360" w:lineRule="auto"/>
        <w:jc w:val="center"/>
        <w:rPr>
          <w:rFonts w:ascii="Garamond" w:hAnsi="Garamond"/>
          <w:i/>
          <w:iCs/>
          <w:sz w:val="28"/>
          <w:szCs w:val="28"/>
          <w:u w:val="single"/>
        </w:rPr>
      </w:pPr>
      <w:r>
        <w:rPr>
          <w:rFonts w:ascii="Garamond" w:hAnsi="Garamond"/>
          <w:i/>
          <w:iCs/>
          <w:sz w:val="28"/>
          <w:szCs w:val="28"/>
          <w:u w:val="single"/>
        </w:rPr>
        <w:t>How to be a Non-Antisemitic Anti-Zionist?</w:t>
      </w:r>
    </w:p>
    <w:p w14:paraId="583B245B" w14:textId="77777777" w:rsidR="008D7089" w:rsidRDefault="008D7089" w:rsidP="00737B79">
      <w:pPr>
        <w:spacing w:line="360" w:lineRule="auto"/>
        <w:jc w:val="center"/>
        <w:rPr>
          <w:rFonts w:ascii="Garamond" w:hAnsi="Garamond"/>
          <w:i/>
          <w:iCs/>
          <w:sz w:val="28"/>
          <w:szCs w:val="28"/>
          <w:u w:val="single"/>
        </w:rPr>
      </w:pPr>
    </w:p>
    <w:p w14:paraId="45357285" w14:textId="74919BDD" w:rsidR="008D7089" w:rsidRPr="00B7315D" w:rsidRDefault="008D7089" w:rsidP="008D7089">
      <w:pPr>
        <w:spacing w:line="360" w:lineRule="auto"/>
        <w:jc w:val="center"/>
        <w:rPr>
          <w:rFonts w:ascii="Garamond" w:hAnsi="Garamond"/>
          <w:iCs/>
          <w:sz w:val="20"/>
          <w:szCs w:val="20"/>
        </w:rPr>
      </w:pPr>
      <w:r w:rsidRPr="008D7089">
        <w:rPr>
          <w:rFonts w:ascii="Garamond" w:hAnsi="Garamond"/>
          <w:sz w:val="20"/>
          <w:szCs w:val="20"/>
          <w:lang w:val="fr-FR"/>
        </w:rPr>
        <w:t xml:space="preserve">A talk at the </w:t>
      </w:r>
      <w:r w:rsidRPr="008D7089">
        <w:rPr>
          <w:rFonts w:ascii="Garamond" w:hAnsi="Garamond"/>
          <w:iCs/>
          <w:sz w:val="20"/>
          <w:szCs w:val="20"/>
          <w:lang w:val="fr-FR"/>
        </w:rPr>
        <w:t xml:space="preserve">Séminaire </w:t>
      </w:r>
      <w:proofErr w:type="spellStart"/>
      <w:r w:rsidRPr="008D7089">
        <w:rPr>
          <w:rFonts w:ascii="Garamond" w:hAnsi="Garamond"/>
          <w:iCs/>
          <w:sz w:val="20"/>
          <w:szCs w:val="20"/>
          <w:lang w:val="fr-FR"/>
        </w:rPr>
        <w:t>Pol’Ethique</w:t>
      </w:r>
      <w:proofErr w:type="spellEnd"/>
      <w:r w:rsidRPr="008D7089">
        <w:rPr>
          <w:rFonts w:ascii="Garamond" w:hAnsi="Garamond"/>
          <w:iCs/>
          <w:sz w:val="20"/>
          <w:szCs w:val="20"/>
          <w:lang w:val="fr-FR"/>
        </w:rPr>
        <w:t xml:space="preserve"> sur la politique juive en exil. </w:t>
      </w:r>
      <w:r w:rsidRPr="00B7315D">
        <w:rPr>
          <w:rFonts w:ascii="Garamond" w:hAnsi="Garamond"/>
          <w:iCs/>
          <w:sz w:val="20"/>
          <w:szCs w:val="20"/>
        </w:rPr>
        <w:t>Paris. November 2024.</w:t>
      </w:r>
    </w:p>
    <w:p w14:paraId="2459BFCB" w14:textId="3210B059" w:rsidR="007E7B52" w:rsidRDefault="00BA066F" w:rsidP="008D7089">
      <w:pPr>
        <w:spacing w:line="360" w:lineRule="auto"/>
        <w:jc w:val="center"/>
        <w:rPr>
          <w:rFonts w:ascii="Garamond" w:hAnsi="Garamond"/>
          <w:sz w:val="20"/>
          <w:szCs w:val="20"/>
        </w:rPr>
      </w:pPr>
      <w:r w:rsidRPr="00BA066F">
        <w:rPr>
          <w:rFonts w:ascii="Garamond" w:hAnsi="Garamond"/>
          <w:sz w:val="20"/>
          <w:szCs w:val="20"/>
        </w:rPr>
        <w:t>Yitzhak Y</w:t>
      </w:r>
      <w:r>
        <w:rPr>
          <w:rFonts w:ascii="Garamond" w:hAnsi="Garamond"/>
          <w:sz w:val="20"/>
          <w:szCs w:val="20"/>
        </w:rPr>
        <w:t>.</w:t>
      </w:r>
      <w:r w:rsidRPr="00BA066F">
        <w:rPr>
          <w:rFonts w:ascii="Garamond" w:hAnsi="Garamond"/>
          <w:sz w:val="20"/>
          <w:szCs w:val="20"/>
        </w:rPr>
        <w:t xml:space="preserve"> Melamed (Johns Hopkins University)</w:t>
      </w:r>
    </w:p>
    <w:p w14:paraId="00267B67" w14:textId="77777777" w:rsidR="00737B79" w:rsidRDefault="00737B79" w:rsidP="00737B79">
      <w:pPr>
        <w:spacing w:line="360" w:lineRule="auto"/>
        <w:jc w:val="center"/>
        <w:rPr>
          <w:rFonts w:ascii="Garamond" w:hAnsi="Garamond"/>
          <w:sz w:val="20"/>
          <w:szCs w:val="20"/>
        </w:rPr>
      </w:pPr>
    </w:p>
    <w:p w14:paraId="4A069FAB" w14:textId="77777777" w:rsidR="00A1450B" w:rsidRDefault="00A1450B" w:rsidP="00737B79">
      <w:pPr>
        <w:spacing w:line="360" w:lineRule="auto"/>
        <w:jc w:val="center"/>
        <w:rPr>
          <w:rFonts w:ascii="Garamond" w:hAnsi="Garamond"/>
          <w:sz w:val="20"/>
          <w:szCs w:val="20"/>
        </w:rPr>
      </w:pPr>
    </w:p>
    <w:p w14:paraId="2D3506B9" w14:textId="1E0F16BC" w:rsidR="00A1450B" w:rsidRPr="00A1450B" w:rsidRDefault="00A1450B" w:rsidP="00A1450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A1450B">
        <w:rPr>
          <w:rFonts w:ascii="Garamond" w:hAnsi="Garamond"/>
          <w:sz w:val="20"/>
          <w:szCs w:val="20"/>
        </w:rPr>
        <w:t xml:space="preserve">I. </w:t>
      </w:r>
      <w:r w:rsidR="008D7089">
        <w:rPr>
          <w:rFonts w:ascii="Garamond" w:hAnsi="Garamond"/>
          <w:sz w:val="20"/>
          <w:szCs w:val="20"/>
        </w:rPr>
        <w:t>Definition.</w:t>
      </w:r>
    </w:p>
    <w:p w14:paraId="0C7D0C1C" w14:textId="37E9EB72" w:rsidR="00A1450B" w:rsidRPr="00A1450B" w:rsidRDefault="00A1450B" w:rsidP="00A1450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A1450B">
        <w:rPr>
          <w:rFonts w:ascii="Garamond" w:hAnsi="Garamond"/>
          <w:sz w:val="20"/>
          <w:szCs w:val="20"/>
        </w:rPr>
        <w:t xml:space="preserve">II. </w:t>
      </w:r>
      <w:r w:rsidR="008D7089">
        <w:rPr>
          <w:rFonts w:ascii="Garamond" w:hAnsi="Garamond"/>
          <w:sz w:val="20"/>
          <w:szCs w:val="20"/>
        </w:rPr>
        <w:t>The Short Route.</w:t>
      </w:r>
    </w:p>
    <w:p w14:paraId="187D8B46" w14:textId="23FA3D65" w:rsidR="00A1450B" w:rsidRPr="00A1450B" w:rsidRDefault="00A1450B" w:rsidP="00A1450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A1450B">
        <w:rPr>
          <w:rFonts w:ascii="Garamond" w:hAnsi="Garamond"/>
          <w:sz w:val="20"/>
          <w:szCs w:val="20"/>
        </w:rPr>
        <w:t xml:space="preserve">III. </w:t>
      </w:r>
      <w:r w:rsidR="008D7089">
        <w:rPr>
          <w:rFonts w:ascii="Garamond" w:hAnsi="Garamond"/>
          <w:sz w:val="20"/>
          <w:szCs w:val="20"/>
        </w:rPr>
        <w:t>The Long Route.</w:t>
      </w:r>
    </w:p>
    <w:p w14:paraId="533A7508" w14:textId="721DD50F" w:rsidR="00A1450B" w:rsidRPr="00A1450B" w:rsidRDefault="00A1450B" w:rsidP="00A1450B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A1450B">
        <w:rPr>
          <w:rFonts w:ascii="Garamond" w:hAnsi="Garamond"/>
          <w:sz w:val="20"/>
          <w:szCs w:val="20"/>
        </w:rPr>
        <w:t xml:space="preserve">IV. </w:t>
      </w:r>
      <w:r w:rsidR="008D7089">
        <w:rPr>
          <w:rFonts w:ascii="Garamond" w:hAnsi="Garamond"/>
          <w:sz w:val="20"/>
          <w:szCs w:val="20"/>
        </w:rPr>
        <w:t>Moses Hess’ Moment?</w:t>
      </w:r>
    </w:p>
    <w:p w14:paraId="6104838D" w14:textId="77777777" w:rsidR="00A1450B" w:rsidRDefault="00A1450B" w:rsidP="00737B79">
      <w:pPr>
        <w:spacing w:line="480" w:lineRule="auto"/>
        <w:jc w:val="both"/>
        <w:rPr>
          <w:rFonts w:ascii="Garamond" w:hAnsi="Garamond"/>
        </w:rPr>
      </w:pPr>
    </w:p>
    <w:p w14:paraId="4138B27C" w14:textId="700CE86D" w:rsidR="00A1450B" w:rsidRPr="008D7089" w:rsidRDefault="00A1450B" w:rsidP="00737B79">
      <w:pPr>
        <w:spacing w:line="480" w:lineRule="auto"/>
        <w:jc w:val="both"/>
        <w:rPr>
          <w:rFonts w:ascii="Garamond" w:hAnsi="Garamond"/>
          <w:b/>
          <w:bCs/>
          <w:u w:val="single"/>
        </w:rPr>
      </w:pPr>
      <w:r w:rsidRPr="008D7089">
        <w:rPr>
          <w:rFonts w:ascii="Garamond" w:hAnsi="Garamond"/>
          <w:b/>
          <w:bCs/>
          <w:u w:val="single"/>
        </w:rPr>
        <w:t xml:space="preserve">I. </w:t>
      </w:r>
      <w:r w:rsidR="008D7089" w:rsidRPr="008D7089">
        <w:rPr>
          <w:rFonts w:ascii="Garamond" w:hAnsi="Garamond"/>
          <w:b/>
          <w:bCs/>
          <w:u w:val="single"/>
        </w:rPr>
        <w:t>Definition</w:t>
      </w:r>
    </w:p>
    <w:p w14:paraId="7DFB4BCD" w14:textId="226EED07" w:rsidR="006A2C13" w:rsidRDefault="008D7089" w:rsidP="006A2C13">
      <w:pPr>
        <w:spacing w:line="480" w:lineRule="auto"/>
        <w:jc w:val="both"/>
        <w:rPr>
          <w:rFonts w:ascii="Garamond" w:hAnsi="Garamond"/>
        </w:rPr>
      </w:pPr>
      <w:r w:rsidRPr="00EA542F">
        <w:rPr>
          <w:rFonts w:ascii="Garamond" w:hAnsi="Garamond"/>
          <w:i/>
        </w:rPr>
        <w:t xml:space="preserve">• </w:t>
      </w:r>
      <w:r w:rsidRPr="008D7089">
        <w:rPr>
          <w:rFonts w:ascii="Garamond" w:hAnsi="Garamond"/>
          <w:b/>
          <w:bCs/>
        </w:rPr>
        <w:t>Zionism:</w:t>
      </w:r>
      <w:r>
        <w:rPr>
          <w:rFonts w:ascii="Garamond" w:hAnsi="Garamond"/>
        </w:rPr>
        <w:t xml:space="preserve"> Zionism is the Jewish national movement which emerged toward the end of the 19</w:t>
      </w:r>
      <w:r w:rsidRPr="008D7089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century whose aim was the establishment of a Jewish homeland in Palestine.</w:t>
      </w:r>
    </w:p>
    <w:p w14:paraId="2FB1C20F" w14:textId="2A550E7C" w:rsidR="008D7089" w:rsidRDefault="008D7089" w:rsidP="006A2C13">
      <w:pPr>
        <w:spacing w:line="48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Note 1: Zionism is not the only Jewish nationalist movement emerging in late modernity (see Bund; Territorialism; </w:t>
      </w:r>
      <w:proofErr w:type="spellStart"/>
      <w:r>
        <w:rPr>
          <w:rFonts w:ascii="Garamond" w:hAnsi="Garamond"/>
        </w:rPr>
        <w:t>Dubnow</w:t>
      </w:r>
      <w:proofErr w:type="spellEnd"/>
      <w:r w:rsidR="00135D9B">
        <w:rPr>
          <w:rFonts w:ascii="Garamond" w:hAnsi="Garamond"/>
        </w:rPr>
        <w:t>,</w:t>
      </w:r>
      <w:r>
        <w:rPr>
          <w:rFonts w:ascii="Garamond" w:hAnsi="Garamond"/>
        </w:rPr>
        <w:t xml:space="preserve"> etc.).</w:t>
      </w:r>
    </w:p>
    <w:p w14:paraId="72267A56" w14:textId="352649A0" w:rsidR="008D7089" w:rsidRDefault="008D7089" w:rsidP="006A2C13">
      <w:pPr>
        <w:spacing w:line="48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Note 2: Not all forms of Zionism insisted on the establishment of a Jewish State in Palestine. Some suggested a binational state (Magnes; </w:t>
      </w:r>
      <w:proofErr w:type="spellStart"/>
      <w:r>
        <w:rPr>
          <w:rFonts w:ascii="Garamond" w:hAnsi="Garamond"/>
        </w:rPr>
        <w:t>Schole</w:t>
      </w:r>
      <w:r w:rsidR="006B7FD4">
        <w:rPr>
          <w:rFonts w:ascii="Garamond" w:hAnsi="Garamond"/>
        </w:rPr>
        <w:t>m</w:t>
      </w:r>
      <w:proofErr w:type="spellEnd"/>
      <w:r>
        <w:rPr>
          <w:rFonts w:ascii="Garamond" w:hAnsi="Garamond"/>
        </w:rPr>
        <w:t>; Buber), others a mere “spiritual center” in Palestine (</w:t>
      </w:r>
      <w:r w:rsidRPr="00135D9B">
        <w:rPr>
          <w:rFonts w:ascii="Garamond" w:hAnsi="Garamond"/>
          <w:i/>
          <w:iCs/>
        </w:rPr>
        <w:t xml:space="preserve">Ahad </w:t>
      </w:r>
      <w:proofErr w:type="gramStart"/>
      <w:r w:rsidRPr="00135D9B">
        <w:rPr>
          <w:rFonts w:ascii="Garamond" w:hAnsi="Garamond"/>
          <w:i/>
          <w:iCs/>
        </w:rPr>
        <w:t>ha</w:t>
      </w:r>
      <w:proofErr w:type="gramEnd"/>
      <w:r w:rsidRPr="00135D9B">
        <w:rPr>
          <w:rFonts w:ascii="Garamond" w:hAnsi="Garamond"/>
          <w:i/>
          <w:iCs/>
        </w:rPr>
        <w:t>-Am</w:t>
      </w:r>
      <w:r>
        <w:rPr>
          <w:rFonts w:ascii="Garamond" w:hAnsi="Garamond"/>
        </w:rPr>
        <w:t>).</w:t>
      </w:r>
    </w:p>
    <w:p w14:paraId="56A50902" w14:textId="77777777" w:rsidR="008D7089" w:rsidRDefault="008D7089" w:rsidP="006A2C13">
      <w:pPr>
        <w:spacing w:line="480" w:lineRule="auto"/>
        <w:jc w:val="both"/>
        <w:rPr>
          <w:rFonts w:ascii="Garamond" w:hAnsi="Garamond"/>
        </w:rPr>
      </w:pPr>
    </w:p>
    <w:p w14:paraId="7CE39CAC" w14:textId="27BB67E5" w:rsidR="008D7089" w:rsidRPr="008D7089" w:rsidRDefault="008D7089" w:rsidP="008D7089">
      <w:pPr>
        <w:spacing w:line="480" w:lineRule="auto"/>
        <w:jc w:val="both"/>
        <w:rPr>
          <w:rFonts w:ascii="Garamond" w:hAnsi="Garamond"/>
          <w:b/>
          <w:bCs/>
          <w:u w:val="single"/>
        </w:rPr>
      </w:pPr>
      <w:r w:rsidRPr="008D7089">
        <w:rPr>
          <w:rFonts w:ascii="Garamond" w:hAnsi="Garamond"/>
          <w:b/>
          <w:bCs/>
          <w:u w:val="single"/>
        </w:rPr>
        <w:t xml:space="preserve">I. </w:t>
      </w:r>
      <w:r>
        <w:rPr>
          <w:rFonts w:ascii="Garamond" w:hAnsi="Garamond"/>
          <w:b/>
          <w:bCs/>
          <w:u w:val="single"/>
        </w:rPr>
        <w:t>The Short Route</w:t>
      </w:r>
    </w:p>
    <w:p w14:paraId="21A730F6" w14:textId="0D5A4F8B" w:rsidR="008D7089" w:rsidRDefault="008D7089" w:rsidP="008D7089">
      <w:pPr>
        <w:spacing w:line="480" w:lineRule="auto"/>
        <w:jc w:val="both"/>
        <w:rPr>
          <w:rFonts w:ascii="Garamond" w:hAnsi="Garamond"/>
        </w:rPr>
      </w:pP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</w:rPr>
        <w:t xml:space="preserve"> Anti-Zionism can be motivated by rejection of </w:t>
      </w:r>
      <w:r w:rsidRPr="008D7089">
        <w:rPr>
          <w:rFonts w:ascii="Garamond" w:hAnsi="Garamond"/>
          <w:i/>
          <w:iCs/>
        </w:rPr>
        <w:t>all</w:t>
      </w:r>
      <w:r>
        <w:rPr>
          <w:rFonts w:ascii="Garamond" w:hAnsi="Garamond"/>
        </w:rPr>
        <w:t xml:space="preserve"> forms of nationalism: Jewish, Palestinian, French, </w:t>
      </w:r>
      <w:proofErr w:type="spellStart"/>
      <w:r>
        <w:rPr>
          <w:rFonts w:ascii="Garamond" w:hAnsi="Garamond"/>
        </w:rPr>
        <w:t>Kazazh</w:t>
      </w:r>
      <w:proofErr w:type="spellEnd"/>
      <w:r>
        <w:rPr>
          <w:rFonts w:ascii="Garamond" w:hAnsi="Garamond"/>
        </w:rPr>
        <w:t xml:space="preserve">. Call this: Anti-Nationalist Anti-Zionism (ANAZ). Followers of ANAZ should not carry flags of </w:t>
      </w:r>
      <w:r w:rsidRPr="008D7089">
        <w:rPr>
          <w:rFonts w:ascii="Garamond" w:hAnsi="Garamond"/>
          <w:i/>
          <w:iCs/>
        </w:rPr>
        <w:t>any</w:t>
      </w:r>
      <w:r>
        <w:rPr>
          <w:rFonts w:ascii="Garamond" w:hAnsi="Garamond"/>
        </w:rPr>
        <w:t xml:space="preserve"> nation. This form of anti-Zionism is not antisemitic, since it treats Jewish nationalism on a par with any other nationalist movement.</w:t>
      </w:r>
    </w:p>
    <w:p w14:paraId="0951D7E2" w14:textId="1C197467" w:rsidR="008D7089" w:rsidRDefault="008D7089" w:rsidP="008D7089">
      <w:pPr>
        <w:spacing w:line="480" w:lineRule="auto"/>
        <w:jc w:val="both"/>
        <w:rPr>
          <w:rFonts w:ascii="Garamond" w:hAnsi="Garamond"/>
          <w:lang w:bidi="he-IL"/>
        </w:rPr>
      </w:pP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</w:rPr>
        <w:t xml:space="preserve"> Most anti-Zionist crowds, in the post Oct 7</w:t>
      </w:r>
      <w:r w:rsidRPr="008D7089">
        <w:rPr>
          <w:rFonts w:ascii="Garamond" w:hAnsi="Garamond"/>
          <w:vertAlign w:val="superscript"/>
        </w:rPr>
        <w:t>th</w:t>
      </w:r>
      <w:r>
        <w:rPr>
          <w:rFonts w:ascii="Garamond" w:hAnsi="Garamond"/>
        </w:rPr>
        <w:t xml:space="preserve"> era, are perfectly happy to carry flags (of Palestine, Lebanon, Iran, etc.). They are not ANAZ. Instead, their motivation is Anti-Colonial Anti-Zionism (ACAZ): They argue that Zionism is a late colonial movement which reinvented </w:t>
      </w:r>
      <w:r>
        <w:rPr>
          <w:rFonts w:ascii="Garamond" w:hAnsi="Garamond"/>
        </w:rPr>
        <w:lastRenderedPageBreak/>
        <w:t xml:space="preserve">Biblical phantasies about the Jewish return to Palestine. </w:t>
      </w:r>
      <w:r w:rsidRPr="008D7089">
        <w:rPr>
          <w:rFonts w:ascii="Garamond" w:hAnsi="Garamond"/>
          <w:i/>
          <w:iCs/>
        </w:rPr>
        <w:t xml:space="preserve">According to ACAZ, the Jews had no legitimate claim to Palestine throughout </w:t>
      </w:r>
      <w:r>
        <w:rPr>
          <w:rFonts w:ascii="Garamond" w:hAnsi="Garamond"/>
          <w:i/>
          <w:iCs/>
        </w:rPr>
        <w:t xml:space="preserve">genuine </w:t>
      </w:r>
      <w:r w:rsidRPr="008D7089">
        <w:rPr>
          <w:rFonts w:ascii="Garamond" w:hAnsi="Garamond"/>
          <w:i/>
          <w:iCs/>
        </w:rPr>
        <w:t>human history</w:t>
      </w:r>
      <w:r>
        <w:rPr>
          <w:rFonts w:ascii="Garamond" w:hAnsi="Garamond"/>
        </w:rPr>
        <w:t xml:space="preserve"> (in contrast to the mythical time of the Bible). Arguably, ACAZ is antisemitic for two main reasons: </w:t>
      </w:r>
      <w:r w:rsidRPr="008D7089">
        <w:rPr>
          <w:rFonts w:ascii="Garamond" w:hAnsi="Garamond"/>
          <w:i/>
          <w:iCs/>
        </w:rPr>
        <w:t>(</w:t>
      </w:r>
      <w:proofErr w:type="spellStart"/>
      <w:r w:rsidRPr="008D7089">
        <w:rPr>
          <w:rFonts w:ascii="Garamond" w:hAnsi="Garamond"/>
          <w:i/>
          <w:iCs/>
        </w:rPr>
        <w:t>i</w:t>
      </w:r>
      <w:proofErr w:type="spellEnd"/>
      <w:r w:rsidRPr="008D7089">
        <w:rPr>
          <w:rFonts w:ascii="Garamond" w:hAnsi="Garamond"/>
          <w:i/>
          <w:iCs/>
        </w:rPr>
        <w:t>)</w:t>
      </w:r>
      <w:r>
        <w:rPr>
          <w:rFonts w:ascii="Garamond" w:hAnsi="Garamond"/>
        </w:rPr>
        <w:t xml:space="preserve"> it does not treat Jewish nationalism on a par with other variants of nationalism; </w:t>
      </w:r>
      <w:r w:rsidRPr="008D7089">
        <w:rPr>
          <w:rFonts w:ascii="Garamond" w:hAnsi="Garamond"/>
          <w:i/>
          <w:iCs/>
        </w:rPr>
        <w:t>(ii)</w:t>
      </w:r>
      <w:r>
        <w:rPr>
          <w:rFonts w:ascii="Garamond" w:hAnsi="Garamond"/>
        </w:rPr>
        <w:t xml:space="preserve"> it denies a key element of Jewish identity throughout (post-Biblical) history, i.e., the claim that Palestine is the homeland of the Jews. Jewish attachment to the land of Israel is documented in tens of thousands of texts: rabbinic, philosophical, literary, and other. Falsely denying a key element in the identity of a community is a </w:t>
      </w:r>
      <w:r w:rsidRPr="00135D9B">
        <w:rPr>
          <w:rFonts w:ascii="Garamond" w:hAnsi="Garamond"/>
          <w:i/>
          <w:iCs/>
        </w:rPr>
        <w:t>severe</w:t>
      </w:r>
      <w:r>
        <w:rPr>
          <w:rFonts w:ascii="Garamond" w:hAnsi="Garamond"/>
        </w:rPr>
        <w:t xml:space="preserve"> form of racism.  </w:t>
      </w:r>
    </w:p>
    <w:p w14:paraId="326E04D7" w14:textId="2B495B5D" w:rsidR="00E86C96" w:rsidRDefault="00E86C96" w:rsidP="009429CE">
      <w:pPr>
        <w:rPr>
          <w:rFonts w:ascii="Garamond" w:hAnsi="Garamond" w:cs="Times New Roman"/>
          <w:lang w:bidi="he-IL"/>
        </w:rPr>
      </w:pPr>
    </w:p>
    <w:p w14:paraId="3F96AC89" w14:textId="77777777" w:rsidR="008D7089" w:rsidRDefault="008D7089" w:rsidP="009429CE">
      <w:pPr>
        <w:rPr>
          <w:rFonts w:ascii="Garamond" w:hAnsi="Garamond" w:cs="Times New Roman"/>
          <w:lang w:bidi="he-IL"/>
        </w:rPr>
      </w:pPr>
    </w:p>
    <w:p w14:paraId="64CB8736" w14:textId="3D16BAAB" w:rsidR="008D7089" w:rsidRPr="008D7089" w:rsidRDefault="008D7089" w:rsidP="008D7089">
      <w:pPr>
        <w:spacing w:line="480" w:lineRule="auto"/>
        <w:jc w:val="both"/>
        <w:rPr>
          <w:rFonts w:ascii="Garamond" w:hAnsi="Garamond"/>
          <w:b/>
          <w:bCs/>
          <w:u w:val="single"/>
        </w:rPr>
      </w:pPr>
      <w:r w:rsidRPr="008D7089">
        <w:rPr>
          <w:rFonts w:ascii="Garamond" w:hAnsi="Garamond"/>
          <w:b/>
          <w:bCs/>
          <w:u w:val="single"/>
        </w:rPr>
        <w:t>I</w:t>
      </w:r>
      <w:r>
        <w:rPr>
          <w:rFonts w:ascii="Garamond" w:hAnsi="Garamond"/>
          <w:b/>
          <w:bCs/>
          <w:u w:val="single"/>
        </w:rPr>
        <w:t>I</w:t>
      </w:r>
      <w:r w:rsidRPr="008D7089">
        <w:rPr>
          <w:rFonts w:ascii="Garamond" w:hAnsi="Garamond"/>
          <w:b/>
          <w:bCs/>
          <w:u w:val="single"/>
        </w:rPr>
        <w:t xml:space="preserve">. </w:t>
      </w:r>
      <w:r>
        <w:rPr>
          <w:rFonts w:ascii="Garamond" w:hAnsi="Garamond"/>
          <w:b/>
          <w:bCs/>
          <w:u w:val="single"/>
        </w:rPr>
        <w:t>The Long Route</w:t>
      </w:r>
    </w:p>
    <w:p w14:paraId="1A1CFABB" w14:textId="2067DF44" w:rsidR="008D7089" w:rsidRDefault="008D7089" w:rsidP="008D7089">
      <w:pPr>
        <w:spacing w:line="480" w:lineRule="auto"/>
        <w:rPr>
          <w:rFonts w:ascii="Garamond" w:hAnsi="Garamond"/>
        </w:rPr>
      </w:pP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</w:rPr>
        <w:t xml:space="preserve"> Anti-Nationalist Anti-Zionism is both consistent and non-antisemitic. In contrast, all other forms of anti-Zionism seem to be antisemitic, or to disguise antisemitism. Let’s consider a few examples.</w:t>
      </w:r>
    </w:p>
    <w:p w14:paraId="5CC94639" w14:textId="495F7AF0" w:rsidR="008D7089" w:rsidRDefault="008D7089" w:rsidP="008D7089">
      <w:pPr>
        <w:spacing w:line="480" w:lineRule="auto"/>
        <w:rPr>
          <w:rFonts w:ascii="Garamond" w:hAnsi="Garamond"/>
        </w:rPr>
      </w:pP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</w:rPr>
        <w:t>(</w:t>
      </w:r>
      <w:r w:rsidRPr="008D7089">
        <w:rPr>
          <w:rFonts w:ascii="Garamond" w:hAnsi="Garamond"/>
          <w:b/>
          <w:bCs/>
        </w:rPr>
        <w:t>A)</w:t>
      </w:r>
      <w:r>
        <w:rPr>
          <w:rFonts w:ascii="Garamond" w:hAnsi="Garamond"/>
        </w:rPr>
        <w:t xml:space="preserve"> Anti-Zionism is sometimes motivated by the claim that Jews </w:t>
      </w:r>
      <w:r w:rsidRPr="008D7089">
        <w:rPr>
          <w:rFonts w:ascii="Garamond" w:hAnsi="Garamond"/>
          <w:i/>
          <w:iCs/>
        </w:rPr>
        <w:t>are not a nation</w:t>
      </w:r>
      <w:r>
        <w:rPr>
          <w:rFonts w:ascii="Garamond" w:hAnsi="Garamond"/>
        </w:rPr>
        <w:t xml:space="preserve"> and as such are not entitled to national self-determination (see </w:t>
      </w:r>
      <w:r w:rsidRPr="008D7089">
        <w:rPr>
          <w:rFonts w:ascii="Garamond" w:hAnsi="Garamond"/>
          <w:i/>
          <w:iCs/>
        </w:rPr>
        <w:t>Palestinian National Charter</w:t>
      </w:r>
      <w:r>
        <w:rPr>
          <w:rFonts w:ascii="Garamond" w:hAnsi="Garamond"/>
        </w:rPr>
        <w:t>, § 20).</w:t>
      </w:r>
    </w:p>
    <w:p w14:paraId="310B1E21" w14:textId="6F91A4CF" w:rsidR="008D7089" w:rsidRDefault="008D7089" w:rsidP="008D7089">
      <w:pPr>
        <w:spacing w:line="480" w:lineRule="auto"/>
        <w:rPr>
          <w:rFonts w:ascii="Garamond" w:hAnsi="Garamond"/>
          <w:lang w:bidi="he-IL"/>
        </w:rPr>
      </w:pPr>
      <w:r>
        <w:rPr>
          <w:rFonts w:ascii="Garamond" w:hAnsi="Garamond"/>
        </w:rPr>
        <w:t>Response: (</w:t>
      </w:r>
      <w:proofErr w:type="spellStart"/>
      <w:r>
        <w:rPr>
          <w:rFonts w:ascii="Garamond" w:hAnsi="Garamond"/>
        </w:rPr>
        <w:t>i</w:t>
      </w:r>
      <w:proofErr w:type="spellEnd"/>
      <w:r>
        <w:rPr>
          <w:rFonts w:ascii="Garamond" w:hAnsi="Garamond"/>
        </w:rPr>
        <w:t>) Jewish self-perception as a nation [</w:t>
      </w:r>
      <w:r w:rsidRPr="008D7089">
        <w:rPr>
          <w:rFonts w:asciiTheme="majorBidi" w:hAnsiTheme="majorBidi" w:cstheme="majorBidi"/>
          <w:rtl/>
          <w:lang w:bidi="he-IL"/>
        </w:rPr>
        <w:t>אומה</w:t>
      </w:r>
      <w:r>
        <w:rPr>
          <w:rFonts w:ascii="Garamond" w:hAnsi="Garamond"/>
        </w:rPr>
        <w:t>], or people [</w:t>
      </w:r>
      <w:r w:rsidRPr="008D7089">
        <w:rPr>
          <w:rFonts w:asciiTheme="majorBidi" w:hAnsiTheme="majorBidi" w:cstheme="majorBidi"/>
          <w:rtl/>
          <w:lang w:bidi="he-IL"/>
        </w:rPr>
        <w:t>עם</w:t>
      </w:r>
      <w:r>
        <w:rPr>
          <w:rFonts w:ascii="Garamond" w:hAnsi="Garamond"/>
        </w:rPr>
        <w:t xml:space="preserve">], is extremely well-documented by thousands over thousands of </w:t>
      </w:r>
      <w:r>
        <w:rPr>
          <w:rFonts w:ascii="Garamond" w:hAnsi="Garamond"/>
          <w:lang w:bidi="he-IL"/>
        </w:rPr>
        <w:t xml:space="preserve">texts – liturgical, philosophical, literary, and </w:t>
      </w:r>
      <w:r w:rsidRPr="008D7089">
        <w:rPr>
          <w:rFonts w:ascii="Garamond" w:hAnsi="Garamond"/>
          <w:i/>
          <w:iCs/>
          <w:lang w:bidi="he-IL"/>
        </w:rPr>
        <w:t>halakhic</w:t>
      </w:r>
      <w:r>
        <w:rPr>
          <w:rFonts w:ascii="Garamond" w:hAnsi="Garamond"/>
          <w:lang w:bidi="he-IL"/>
        </w:rPr>
        <w:t xml:space="preserve"> – over roughly two thousand years. (ii) In general, it is up to the community that views itself as a nation to decide whether it is a nation or not.</w:t>
      </w:r>
    </w:p>
    <w:p w14:paraId="6AF0663B" w14:textId="33D0449C" w:rsidR="008D7089" w:rsidRDefault="008D7089" w:rsidP="008D7089">
      <w:pPr>
        <w:spacing w:line="480" w:lineRule="auto"/>
        <w:rPr>
          <w:rFonts w:ascii="Garamond" w:hAnsi="Garamond"/>
          <w:lang w:bidi="he-IL"/>
        </w:rPr>
      </w:pPr>
      <w:r>
        <w:rPr>
          <w:rFonts w:ascii="Garamond" w:hAnsi="Garamond"/>
          <w:lang w:bidi="he-IL"/>
        </w:rPr>
        <w:t>Denying Jewish claim for nationhood is a form of antisemitism insofar as it fails to respect the autonomy of the members of this community.</w:t>
      </w:r>
    </w:p>
    <w:p w14:paraId="77F08D82" w14:textId="77777777" w:rsidR="008D7089" w:rsidRDefault="008D7089" w:rsidP="008D7089">
      <w:pPr>
        <w:spacing w:line="480" w:lineRule="auto"/>
        <w:rPr>
          <w:rFonts w:ascii="Garamond" w:hAnsi="Garamond"/>
        </w:rPr>
      </w:pPr>
      <w:r>
        <w:rPr>
          <w:rFonts w:ascii="Garamond" w:hAnsi="Garamond"/>
          <w:lang w:bidi="he-IL"/>
        </w:rPr>
        <w:t xml:space="preserve"> </w:t>
      </w: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</w:rPr>
        <w:t>(</w:t>
      </w:r>
      <w:r>
        <w:rPr>
          <w:rFonts w:ascii="Garamond" w:hAnsi="Garamond"/>
          <w:b/>
          <w:bCs/>
        </w:rPr>
        <w:t>B</w:t>
      </w:r>
      <w:r w:rsidRPr="008D7089">
        <w:rPr>
          <w:rFonts w:ascii="Garamond" w:hAnsi="Garamond"/>
          <w:b/>
          <w:bCs/>
        </w:rPr>
        <w:t>)</w:t>
      </w:r>
      <w:r>
        <w:rPr>
          <w:rFonts w:ascii="Garamond" w:hAnsi="Garamond"/>
        </w:rPr>
        <w:t xml:space="preserve"> Anti-Zionism is sometimes motivated by the claim that “nationalism in general is wrong, but it is temporarily permissible in the case of communities of underdogs” (adherents </w:t>
      </w:r>
      <w:r>
        <w:rPr>
          <w:rFonts w:ascii="Garamond" w:hAnsi="Garamond"/>
        </w:rPr>
        <w:lastRenderedPageBreak/>
        <w:t>to this view promise that once a Palestinian state is achieved, they will renounce again all forms of nationalism).</w:t>
      </w:r>
    </w:p>
    <w:p w14:paraId="6838A3BF" w14:textId="759EB86D" w:rsidR="008D7089" w:rsidRDefault="008D7089" w:rsidP="008D7089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Response: </w:t>
      </w:r>
      <w:r w:rsidRPr="008D7089">
        <w:rPr>
          <w:rFonts w:ascii="Garamond" w:hAnsi="Garamond"/>
          <w:i/>
          <w:iCs/>
        </w:rPr>
        <w:t>(</w:t>
      </w:r>
      <w:proofErr w:type="spellStart"/>
      <w:r w:rsidRPr="008D7089">
        <w:rPr>
          <w:rFonts w:ascii="Garamond" w:hAnsi="Garamond"/>
          <w:i/>
          <w:iCs/>
        </w:rPr>
        <w:t>i</w:t>
      </w:r>
      <w:proofErr w:type="spellEnd"/>
      <w:r w:rsidRPr="008D7089">
        <w:rPr>
          <w:rFonts w:ascii="Garamond" w:hAnsi="Garamond"/>
          <w:i/>
          <w:iCs/>
        </w:rPr>
        <w:t>)</w:t>
      </w:r>
      <w:r>
        <w:rPr>
          <w:rFonts w:ascii="Garamond" w:hAnsi="Garamond"/>
        </w:rPr>
        <w:t xml:space="preserve"> offering free heroin to the poor is a not a way of assisting them. If nationalism is a poison, everyone should stay away from it. </w:t>
      </w:r>
      <w:r w:rsidRPr="008D7089">
        <w:rPr>
          <w:rFonts w:ascii="Garamond" w:hAnsi="Garamond"/>
          <w:i/>
          <w:iCs/>
        </w:rPr>
        <w:t>(ii)</w:t>
      </w:r>
      <w:r>
        <w:rPr>
          <w:rFonts w:ascii="Garamond" w:hAnsi="Garamond"/>
        </w:rPr>
        <w:t xml:space="preserve"> In 1945-48 Jews were clearly underdogs (following the events of WW2). As such, should the Nakba of 1948 be excused since it was done by underdogs? </w:t>
      </w:r>
      <w:r w:rsidRPr="008D7089">
        <w:rPr>
          <w:rFonts w:ascii="Garamond" w:hAnsi="Garamond"/>
          <w:i/>
          <w:iCs/>
        </w:rPr>
        <w:t>(iii</w:t>
      </w:r>
      <w:r>
        <w:rPr>
          <w:rFonts w:ascii="Garamond" w:hAnsi="Garamond"/>
        </w:rPr>
        <w:t>) The promise of a future in which Palestinian nationalists will ultimately denounce nationalism (after years of enthusiastic support for nationalism) assumes a human nature that is nowhere to be found. People who are trained in, and enthused about, nationalism are never going to desert it (unless facing a major catastrophe).</w:t>
      </w:r>
    </w:p>
    <w:p w14:paraId="2B1D4FC8" w14:textId="77777777" w:rsidR="006B7FD4" w:rsidRDefault="006B7FD4" w:rsidP="008D7089">
      <w:pPr>
        <w:spacing w:line="480" w:lineRule="auto"/>
        <w:rPr>
          <w:rFonts w:ascii="Garamond" w:hAnsi="Garamond"/>
        </w:rPr>
      </w:pPr>
    </w:p>
    <w:p w14:paraId="7D8C64E4" w14:textId="77777777" w:rsidR="006B7FD4" w:rsidRDefault="006B7FD4" w:rsidP="008D7089">
      <w:pPr>
        <w:spacing w:line="480" w:lineRule="auto"/>
        <w:rPr>
          <w:rFonts w:ascii="Garamond" w:hAnsi="Garamond"/>
        </w:rPr>
      </w:pP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</w:rPr>
        <w:t>(</w:t>
      </w:r>
      <w:r>
        <w:rPr>
          <w:rFonts w:ascii="Garamond" w:hAnsi="Garamond"/>
          <w:b/>
          <w:bCs/>
        </w:rPr>
        <w:t>C</w:t>
      </w:r>
      <w:r w:rsidRPr="008D7089">
        <w:rPr>
          <w:rFonts w:ascii="Garamond" w:hAnsi="Garamond"/>
          <w:b/>
          <w:bCs/>
        </w:rPr>
        <w:t>)</w:t>
      </w:r>
      <w:r>
        <w:rPr>
          <w:rFonts w:ascii="Garamond" w:hAnsi="Garamond"/>
        </w:rPr>
        <w:t xml:space="preserve"> Anti-Zionism is sometimes motivated by the claim that Zionism is based on the ideological fabrication of a Jewish connection to Palestine.</w:t>
      </w:r>
    </w:p>
    <w:p w14:paraId="5C1B0044" w14:textId="57BCD8D3" w:rsidR="008D7089" w:rsidRDefault="006B7FD4" w:rsidP="006B7FD4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Response: The Jewish view of Palestine/Land of Israel as its homeland from which it was exiled is documented by thousands over thousands of texts. This denial of the Jewish attachment to Palestine is simply non-serious and frequently relies on </w:t>
      </w:r>
      <w:r w:rsidR="00135D9B">
        <w:rPr>
          <w:rFonts w:ascii="Garamond" w:hAnsi="Garamond"/>
        </w:rPr>
        <w:t xml:space="preserve">appalling </w:t>
      </w:r>
      <w:r>
        <w:rPr>
          <w:rFonts w:ascii="Garamond" w:hAnsi="Garamond"/>
        </w:rPr>
        <w:t>conspiracy theories (see</w:t>
      </w:r>
      <w:r w:rsidR="00135D9B">
        <w:rPr>
          <w:rFonts w:ascii="Garamond" w:hAnsi="Garamond"/>
        </w:rPr>
        <w:t xml:space="preserve"> under:</w:t>
      </w:r>
      <w:r>
        <w:rPr>
          <w:rFonts w:ascii="Garamond" w:hAnsi="Garamond"/>
        </w:rPr>
        <w:t xml:space="preserve"> Shlomo Sand). </w:t>
      </w:r>
    </w:p>
    <w:p w14:paraId="0ACD4EC9" w14:textId="77777777" w:rsidR="00B7315D" w:rsidRDefault="00B7315D" w:rsidP="006B7FD4">
      <w:pPr>
        <w:spacing w:line="480" w:lineRule="auto"/>
        <w:rPr>
          <w:rFonts w:ascii="Garamond" w:hAnsi="Garamond"/>
        </w:rPr>
      </w:pPr>
    </w:p>
    <w:p w14:paraId="2DA92780" w14:textId="23D90AB9" w:rsidR="0090510C" w:rsidRDefault="00B7315D" w:rsidP="006B7FD4">
      <w:pPr>
        <w:spacing w:line="480" w:lineRule="auto"/>
        <w:rPr>
          <w:rFonts w:ascii="Garamond" w:hAnsi="Garamond"/>
          <w:lang w:bidi="he-IL"/>
        </w:rPr>
      </w:pP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  <w:lang w:bidi="he-IL"/>
        </w:rPr>
        <w:t xml:space="preserve">Is there any other argument that could secure non-antisemitic anti-Zionism? I am not aware of any. On the face of it, if one </w:t>
      </w:r>
      <w:r w:rsidR="0090510C">
        <w:rPr>
          <w:rFonts w:ascii="Garamond" w:hAnsi="Garamond"/>
          <w:lang w:bidi="he-IL"/>
        </w:rPr>
        <w:t>(</w:t>
      </w:r>
      <w:proofErr w:type="spellStart"/>
      <w:r w:rsidR="0090510C">
        <w:rPr>
          <w:rFonts w:ascii="Garamond" w:hAnsi="Garamond"/>
          <w:lang w:bidi="he-IL"/>
        </w:rPr>
        <w:t>i</w:t>
      </w:r>
      <w:proofErr w:type="spellEnd"/>
      <w:r w:rsidR="0090510C">
        <w:rPr>
          <w:rFonts w:ascii="Garamond" w:hAnsi="Garamond"/>
          <w:lang w:bidi="he-IL"/>
        </w:rPr>
        <w:t xml:space="preserve">) </w:t>
      </w:r>
      <w:r>
        <w:rPr>
          <w:rFonts w:ascii="Garamond" w:hAnsi="Garamond"/>
          <w:lang w:bidi="he-IL"/>
        </w:rPr>
        <w:t xml:space="preserve">considers nationalism in general legitimate (pace ANAZ), </w:t>
      </w:r>
      <w:r w:rsidR="0090510C">
        <w:rPr>
          <w:rFonts w:ascii="Garamond" w:hAnsi="Garamond"/>
          <w:lang w:bidi="he-IL"/>
        </w:rPr>
        <w:t xml:space="preserve">(ii) </w:t>
      </w:r>
      <w:r>
        <w:rPr>
          <w:rFonts w:ascii="Garamond" w:hAnsi="Garamond"/>
          <w:lang w:bidi="he-IL"/>
        </w:rPr>
        <w:t xml:space="preserve">recognizes the claim of some/many Jews for nationhood (pace A), </w:t>
      </w:r>
      <w:r w:rsidR="0090510C">
        <w:rPr>
          <w:rFonts w:ascii="Garamond" w:hAnsi="Garamond"/>
          <w:lang w:bidi="he-IL"/>
        </w:rPr>
        <w:t xml:space="preserve">(iii) </w:t>
      </w:r>
      <w:r>
        <w:rPr>
          <w:rFonts w:ascii="Garamond" w:hAnsi="Garamond"/>
          <w:lang w:bidi="he-IL"/>
        </w:rPr>
        <w:t xml:space="preserve">does not delude himself in selling nationalist soap to the underdogs (pace B), and </w:t>
      </w:r>
      <w:r w:rsidR="0090510C">
        <w:rPr>
          <w:rFonts w:ascii="Garamond" w:hAnsi="Garamond"/>
          <w:lang w:bidi="he-IL"/>
        </w:rPr>
        <w:t>finally, (iv) r</w:t>
      </w:r>
      <w:r>
        <w:rPr>
          <w:rFonts w:ascii="Garamond" w:hAnsi="Garamond"/>
          <w:lang w:bidi="he-IL"/>
        </w:rPr>
        <w:t>ecognizes the deep historical attachment of the Jews to the land of Palestine (pace C), it would seem that this brand of anti-Zionism is unmotivated,</w:t>
      </w:r>
      <w:r w:rsidR="0090510C">
        <w:rPr>
          <w:rFonts w:ascii="Garamond" w:hAnsi="Garamond"/>
          <w:lang w:bidi="he-IL"/>
        </w:rPr>
        <w:t xml:space="preserve"> </w:t>
      </w:r>
      <w:r w:rsidR="00135D9B">
        <w:rPr>
          <w:rFonts w:ascii="Garamond" w:hAnsi="Garamond"/>
          <w:lang w:bidi="he-IL"/>
        </w:rPr>
        <w:t xml:space="preserve">and is </w:t>
      </w:r>
      <w:r w:rsidR="0090510C">
        <w:rPr>
          <w:rFonts w:ascii="Garamond" w:hAnsi="Garamond"/>
          <w:lang w:bidi="he-IL"/>
        </w:rPr>
        <w:t>most likely</w:t>
      </w:r>
      <w:r>
        <w:rPr>
          <w:rFonts w:ascii="Garamond" w:hAnsi="Garamond"/>
          <w:lang w:bidi="he-IL"/>
        </w:rPr>
        <w:t xml:space="preserve"> a</w:t>
      </w:r>
      <w:r w:rsidR="0090510C">
        <w:rPr>
          <w:rFonts w:ascii="Garamond" w:hAnsi="Garamond"/>
          <w:lang w:bidi="he-IL"/>
        </w:rPr>
        <w:t xml:space="preserve"> result of </w:t>
      </w:r>
      <w:r w:rsidR="0090510C">
        <w:rPr>
          <w:rFonts w:ascii="Garamond" w:hAnsi="Garamond"/>
          <w:lang w:bidi="he-IL"/>
        </w:rPr>
        <w:lastRenderedPageBreak/>
        <w:t>antisemitic prejudice. At least, the burden of proof – showing that this brand of anti-Zionism is not antisemitic – lies now on the other side.</w:t>
      </w:r>
    </w:p>
    <w:p w14:paraId="59538989" w14:textId="631E72F9" w:rsidR="0090510C" w:rsidRDefault="0090510C" w:rsidP="006B7FD4">
      <w:pPr>
        <w:spacing w:line="480" w:lineRule="auto"/>
        <w:rPr>
          <w:rFonts w:ascii="Garamond" w:hAnsi="Garamond"/>
          <w:lang w:bidi="he-IL"/>
        </w:rPr>
      </w:pPr>
      <w:r>
        <w:rPr>
          <w:rFonts w:ascii="Garamond" w:hAnsi="Garamond"/>
          <w:lang w:bidi="he-IL"/>
        </w:rPr>
        <w:t xml:space="preserve">Note: Affirmation of the Jewish claim to Palestine need not exclude the affirmation of another community to the same land. </w:t>
      </w:r>
    </w:p>
    <w:p w14:paraId="12C25769" w14:textId="0096A0F2" w:rsidR="00B7315D" w:rsidRDefault="0090510C" w:rsidP="006B7FD4">
      <w:pPr>
        <w:spacing w:line="480" w:lineRule="auto"/>
        <w:rPr>
          <w:rFonts w:ascii="Garamond" w:hAnsi="Garamond"/>
          <w:lang w:bidi="he-IL"/>
        </w:rPr>
      </w:pPr>
      <w:r>
        <w:rPr>
          <w:rFonts w:ascii="Garamond" w:hAnsi="Garamond"/>
          <w:lang w:bidi="he-IL"/>
        </w:rPr>
        <w:t xml:space="preserve"> </w:t>
      </w:r>
    </w:p>
    <w:p w14:paraId="3EE678AA" w14:textId="77777777" w:rsidR="006B7FD4" w:rsidRDefault="006B7FD4" w:rsidP="008D7089">
      <w:pPr>
        <w:spacing w:line="480" w:lineRule="auto"/>
        <w:rPr>
          <w:rFonts w:ascii="Garamond" w:hAnsi="Garamond"/>
        </w:rPr>
      </w:pPr>
    </w:p>
    <w:p w14:paraId="7CFFBB1C" w14:textId="42305FB1" w:rsidR="008D7089" w:rsidRPr="008D7089" w:rsidRDefault="008D7089" w:rsidP="008D7089">
      <w:pPr>
        <w:spacing w:line="480" w:lineRule="auto"/>
        <w:jc w:val="both"/>
        <w:rPr>
          <w:rFonts w:ascii="Garamond" w:hAnsi="Garamond"/>
          <w:b/>
          <w:bCs/>
          <w:u w:val="single"/>
        </w:rPr>
      </w:pPr>
      <w:r w:rsidRPr="008D7089">
        <w:rPr>
          <w:rFonts w:ascii="Garamond" w:hAnsi="Garamond"/>
          <w:b/>
          <w:bCs/>
          <w:u w:val="single"/>
        </w:rPr>
        <w:t>I</w:t>
      </w:r>
      <w:r>
        <w:rPr>
          <w:rFonts w:ascii="Garamond" w:hAnsi="Garamond"/>
          <w:b/>
          <w:bCs/>
          <w:u w:val="single"/>
        </w:rPr>
        <w:t>V</w:t>
      </w:r>
      <w:r w:rsidRPr="008D7089">
        <w:rPr>
          <w:rFonts w:ascii="Garamond" w:hAnsi="Garamond"/>
          <w:b/>
          <w:bCs/>
          <w:u w:val="single"/>
        </w:rPr>
        <w:t xml:space="preserve">. </w:t>
      </w:r>
      <w:r>
        <w:rPr>
          <w:rFonts w:ascii="Garamond" w:hAnsi="Garamond"/>
          <w:b/>
          <w:bCs/>
          <w:u w:val="single"/>
        </w:rPr>
        <w:t>A Mosses Hess Moment?</w:t>
      </w:r>
    </w:p>
    <w:p w14:paraId="25E8F689" w14:textId="2BE9C4D1" w:rsidR="008D7089" w:rsidRDefault="008D7089" w:rsidP="008D7089">
      <w:pPr>
        <w:spacing w:line="480" w:lineRule="auto"/>
        <w:rPr>
          <w:rFonts w:ascii="Garamond" w:hAnsi="Garamond"/>
          <w:iCs/>
        </w:rPr>
      </w:pPr>
      <w:r w:rsidRPr="00EA542F">
        <w:rPr>
          <w:rFonts w:ascii="Garamond" w:hAnsi="Garamond"/>
          <w:i/>
        </w:rPr>
        <w:t xml:space="preserve">• </w:t>
      </w:r>
      <w:r>
        <w:rPr>
          <w:rFonts w:ascii="Garamond" w:hAnsi="Garamond"/>
          <w:iCs/>
        </w:rPr>
        <w:t xml:space="preserve">My rejection of nationalism assumes that my fellow human beings – Gentiles and Jews alike – are committed to my well being (just as they are committed to the well-being of all other people). </w:t>
      </w:r>
      <w:proofErr w:type="gramStart"/>
      <w:r>
        <w:rPr>
          <w:rFonts w:ascii="Garamond" w:hAnsi="Garamond"/>
          <w:iCs/>
        </w:rPr>
        <w:t>In light of</w:t>
      </w:r>
      <w:proofErr w:type="gramEnd"/>
      <w:r>
        <w:rPr>
          <w:rFonts w:ascii="Garamond" w:hAnsi="Garamond"/>
          <w:iCs/>
        </w:rPr>
        <w:t xml:space="preserve"> the recent outbursts of violent antisemitism in so many quarters of the academic left, I do occasionally wonder whether this assumption of mine is not naïve (but even if it is, would it not be better to live whatever share of my life I can as a decent person, rather than join the nationalist crowd?).</w:t>
      </w:r>
    </w:p>
    <w:p w14:paraId="203A70A2" w14:textId="022D7B89" w:rsidR="008D7089" w:rsidRPr="008D7089" w:rsidRDefault="008D7089" w:rsidP="008D7089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14:paraId="0BA533FC" w14:textId="77777777" w:rsidR="008D7089" w:rsidRDefault="008D7089" w:rsidP="008D7089">
      <w:pPr>
        <w:spacing w:line="480" w:lineRule="auto"/>
        <w:rPr>
          <w:rFonts w:ascii="Garamond" w:hAnsi="Garamond"/>
        </w:rPr>
      </w:pPr>
    </w:p>
    <w:p w14:paraId="454D3E37" w14:textId="1D9BAAB4" w:rsidR="008D7089" w:rsidRDefault="008D7089" w:rsidP="008D7089">
      <w:pPr>
        <w:spacing w:line="480" w:lineRule="auto"/>
        <w:rPr>
          <w:rFonts w:ascii="Garamond" w:hAnsi="Garamond"/>
          <w:lang w:bidi="he-IL"/>
        </w:rPr>
      </w:pPr>
      <w:r>
        <w:rPr>
          <w:rFonts w:ascii="Garamond" w:hAnsi="Garamond"/>
        </w:rPr>
        <w:t xml:space="preserve">  </w:t>
      </w:r>
    </w:p>
    <w:p w14:paraId="6524E502" w14:textId="77777777" w:rsidR="008D7089" w:rsidRPr="006F02CE" w:rsidRDefault="008D7089" w:rsidP="008D7089">
      <w:pPr>
        <w:spacing w:line="480" w:lineRule="auto"/>
        <w:rPr>
          <w:rFonts w:ascii="Garamond" w:hAnsi="Garamond" w:cs="Times New Roman"/>
          <w:lang w:bidi="he-IL"/>
        </w:rPr>
      </w:pPr>
    </w:p>
    <w:sectPr w:rsidR="008D7089" w:rsidRPr="006F02CE" w:rsidSect="00D515BB">
      <w:footerReference w:type="even" r:id="rId6"/>
      <w:foot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84C8F" w14:textId="77777777" w:rsidR="000E7E43" w:rsidRDefault="000E7E43" w:rsidP="002439B2">
      <w:r>
        <w:separator/>
      </w:r>
    </w:p>
  </w:endnote>
  <w:endnote w:type="continuationSeparator" w:id="0">
    <w:p w14:paraId="00388E0F" w14:textId="77777777" w:rsidR="000E7E43" w:rsidRDefault="000E7E43" w:rsidP="0024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D86EC" w14:textId="77777777" w:rsidR="00EA542F" w:rsidRDefault="00EA542F" w:rsidP="00401F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9C3016" w14:textId="77777777" w:rsidR="00EA542F" w:rsidRDefault="00EA54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C386A" w14:textId="77777777" w:rsidR="00EA542F" w:rsidRDefault="00EA542F" w:rsidP="00401F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0969">
      <w:rPr>
        <w:rStyle w:val="PageNumber"/>
        <w:noProof/>
      </w:rPr>
      <w:t>1</w:t>
    </w:r>
    <w:r>
      <w:rPr>
        <w:rStyle w:val="PageNumber"/>
      </w:rPr>
      <w:fldChar w:fldCharType="end"/>
    </w:r>
  </w:p>
  <w:p w14:paraId="052C21E0" w14:textId="77777777" w:rsidR="00EA542F" w:rsidRDefault="00EA54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27E5F2" w14:textId="77777777" w:rsidR="000E7E43" w:rsidRDefault="000E7E43" w:rsidP="002439B2">
      <w:r>
        <w:separator/>
      </w:r>
    </w:p>
  </w:footnote>
  <w:footnote w:type="continuationSeparator" w:id="0">
    <w:p w14:paraId="09A7944E" w14:textId="77777777" w:rsidR="000E7E43" w:rsidRDefault="000E7E43" w:rsidP="00243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9F"/>
    <w:rsid w:val="00000486"/>
    <w:rsid w:val="000057C3"/>
    <w:rsid w:val="00021038"/>
    <w:rsid w:val="00022D37"/>
    <w:rsid w:val="00024D16"/>
    <w:rsid w:val="0003325B"/>
    <w:rsid w:val="00074906"/>
    <w:rsid w:val="000873EF"/>
    <w:rsid w:val="00092963"/>
    <w:rsid w:val="000A2070"/>
    <w:rsid w:val="000A4B58"/>
    <w:rsid w:val="000D794B"/>
    <w:rsid w:val="000E02E9"/>
    <w:rsid w:val="000E7E43"/>
    <w:rsid w:val="000F73FA"/>
    <w:rsid w:val="00103929"/>
    <w:rsid w:val="00103B47"/>
    <w:rsid w:val="00135D9B"/>
    <w:rsid w:val="00136D1F"/>
    <w:rsid w:val="00176138"/>
    <w:rsid w:val="001821B7"/>
    <w:rsid w:val="00183923"/>
    <w:rsid w:val="001862E5"/>
    <w:rsid w:val="001D0280"/>
    <w:rsid w:val="001D069F"/>
    <w:rsid w:val="001E0CC9"/>
    <w:rsid w:val="001E1FE4"/>
    <w:rsid w:val="001F136E"/>
    <w:rsid w:val="001F7856"/>
    <w:rsid w:val="00211C92"/>
    <w:rsid w:val="00234958"/>
    <w:rsid w:val="00241D25"/>
    <w:rsid w:val="002439B2"/>
    <w:rsid w:val="00245072"/>
    <w:rsid w:val="00245D0A"/>
    <w:rsid w:val="002555FE"/>
    <w:rsid w:val="002A1E57"/>
    <w:rsid w:val="002A384E"/>
    <w:rsid w:val="002C32A1"/>
    <w:rsid w:val="002C3EA5"/>
    <w:rsid w:val="002F0969"/>
    <w:rsid w:val="00322289"/>
    <w:rsid w:val="00322D27"/>
    <w:rsid w:val="00325FFA"/>
    <w:rsid w:val="003558A9"/>
    <w:rsid w:val="00355D22"/>
    <w:rsid w:val="00391CA3"/>
    <w:rsid w:val="003A561F"/>
    <w:rsid w:val="00400E4B"/>
    <w:rsid w:val="00401FC0"/>
    <w:rsid w:val="00423AD4"/>
    <w:rsid w:val="00424CC0"/>
    <w:rsid w:val="004256E3"/>
    <w:rsid w:val="004406AF"/>
    <w:rsid w:val="00441B45"/>
    <w:rsid w:val="00480785"/>
    <w:rsid w:val="00480BAD"/>
    <w:rsid w:val="004B722C"/>
    <w:rsid w:val="004C5930"/>
    <w:rsid w:val="004C7BE4"/>
    <w:rsid w:val="00502D81"/>
    <w:rsid w:val="00505E69"/>
    <w:rsid w:val="005079F1"/>
    <w:rsid w:val="005147E1"/>
    <w:rsid w:val="00556F9B"/>
    <w:rsid w:val="00592BD4"/>
    <w:rsid w:val="005978F7"/>
    <w:rsid w:val="005A4EBB"/>
    <w:rsid w:val="005A5CF2"/>
    <w:rsid w:val="005B4EA5"/>
    <w:rsid w:val="005D2CE5"/>
    <w:rsid w:val="005F6C7C"/>
    <w:rsid w:val="00601728"/>
    <w:rsid w:val="006042C2"/>
    <w:rsid w:val="00622099"/>
    <w:rsid w:val="006323F0"/>
    <w:rsid w:val="0064589E"/>
    <w:rsid w:val="006516D9"/>
    <w:rsid w:val="00653E7E"/>
    <w:rsid w:val="00656108"/>
    <w:rsid w:val="006571BA"/>
    <w:rsid w:val="00693D3D"/>
    <w:rsid w:val="006A2C13"/>
    <w:rsid w:val="006B0DCC"/>
    <w:rsid w:val="006B5A7A"/>
    <w:rsid w:val="006B7FD4"/>
    <w:rsid w:val="006C739A"/>
    <w:rsid w:val="006D753E"/>
    <w:rsid w:val="006E44B4"/>
    <w:rsid w:val="006E5F9B"/>
    <w:rsid w:val="006F02CE"/>
    <w:rsid w:val="0070434D"/>
    <w:rsid w:val="00712EDB"/>
    <w:rsid w:val="0072159C"/>
    <w:rsid w:val="007315AD"/>
    <w:rsid w:val="00736725"/>
    <w:rsid w:val="00737B79"/>
    <w:rsid w:val="00774313"/>
    <w:rsid w:val="007819BB"/>
    <w:rsid w:val="007D296A"/>
    <w:rsid w:val="007E0B69"/>
    <w:rsid w:val="007E14CC"/>
    <w:rsid w:val="007E7B52"/>
    <w:rsid w:val="00820823"/>
    <w:rsid w:val="00854EB3"/>
    <w:rsid w:val="00856A18"/>
    <w:rsid w:val="00876CF1"/>
    <w:rsid w:val="00892025"/>
    <w:rsid w:val="008D7089"/>
    <w:rsid w:val="008E4F27"/>
    <w:rsid w:val="008F4F8D"/>
    <w:rsid w:val="0090510C"/>
    <w:rsid w:val="009429CE"/>
    <w:rsid w:val="00973EA2"/>
    <w:rsid w:val="009B67AB"/>
    <w:rsid w:val="009C3CBB"/>
    <w:rsid w:val="009C7664"/>
    <w:rsid w:val="009D7626"/>
    <w:rsid w:val="009D7977"/>
    <w:rsid w:val="009F4616"/>
    <w:rsid w:val="00A01F9F"/>
    <w:rsid w:val="00A031A9"/>
    <w:rsid w:val="00A10B5F"/>
    <w:rsid w:val="00A113F0"/>
    <w:rsid w:val="00A1450B"/>
    <w:rsid w:val="00A14815"/>
    <w:rsid w:val="00A26CDC"/>
    <w:rsid w:val="00A7197A"/>
    <w:rsid w:val="00A906AA"/>
    <w:rsid w:val="00AA46F4"/>
    <w:rsid w:val="00AD679D"/>
    <w:rsid w:val="00AE5337"/>
    <w:rsid w:val="00AF3550"/>
    <w:rsid w:val="00AF4201"/>
    <w:rsid w:val="00B23F03"/>
    <w:rsid w:val="00B2656D"/>
    <w:rsid w:val="00B47F21"/>
    <w:rsid w:val="00B51C30"/>
    <w:rsid w:val="00B650BB"/>
    <w:rsid w:val="00B654DA"/>
    <w:rsid w:val="00B7315D"/>
    <w:rsid w:val="00BA066F"/>
    <w:rsid w:val="00BA5975"/>
    <w:rsid w:val="00BB5520"/>
    <w:rsid w:val="00BD5F11"/>
    <w:rsid w:val="00BE6C70"/>
    <w:rsid w:val="00BE6FCC"/>
    <w:rsid w:val="00BF2E2F"/>
    <w:rsid w:val="00C016C2"/>
    <w:rsid w:val="00C07E8F"/>
    <w:rsid w:val="00C24120"/>
    <w:rsid w:val="00C348F8"/>
    <w:rsid w:val="00C40438"/>
    <w:rsid w:val="00C704FB"/>
    <w:rsid w:val="00C7258D"/>
    <w:rsid w:val="00C74E6E"/>
    <w:rsid w:val="00CA0EF4"/>
    <w:rsid w:val="00CA65C4"/>
    <w:rsid w:val="00CB45AD"/>
    <w:rsid w:val="00CD7599"/>
    <w:rsid w:val="00CF3BAD"/>
    <w:rsid w:val="00D4211C"/>
    <w:rsid w:val="00D515BB"/>
    <w:rsid w:val="00D63B26"/>
    <w:rsid w:val="00D63D97"/>
    <w:rsid w:val="00D85B58"/>
    <w:rsid w:val="00D92385"/>
    <w:rsid w:val="00DB70B9"/>
    <w:rsid w:val="00DC2391"/>
    <w:rsid w:val="00DC7343"/>
    <w:rsid w:val="00DC7599"/>
    <w:rsid w:val="00DD2A09"/>
    <w:rsid w:val="00E3273E"/>
    <w:rsid w:val="00E61E0B"/>
    <w:rsid w:val="00E70AA4"/>
    <w:rsid w:val="00E7256C"/>
    <w:rsid w:val="00E86C96"/>
    <w:rsid w:val="00E90C34"/>
    <w:rsid w:val="00E92911"/>
    <w:rsid w:val="00E95E1D"/>
    <w:rsid w:val="00EA542F"/>
    <w:rsid w:val="00ED09FC"/>
    <w:rsid w:val="00ED2C4A"/>
    <w:rsid w:val="00F00961"/>
    <w:rsid w:val="00F04362"/>
    <w:rsid w:val="00F067FB"/>
    <w:rsid w:val="00F61D13"/>
    <w:rsid w:val="00F707B3"/>
    <w:rsid w:val="00F832B3"/>
    <w:rsid w:val="00F835B8"/>
    <w:rsid w:val="00F84E7E"/>
    <w:rsid w:val="00F85AC2"/>
    <w:rsid w:val="00FD478E"/>
    <w:rsid w:val="00FF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847C8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unhideWhenUsed/>
    <w:rsid w:val="002439B2"/>
  </w:style>
  <w:style w:type="character" w:customStyle="1" w:styleId="EndnoteTextChar">
    <w:name w:val="Endnote Text Char"/>
    <w:basedOn w:val="DefaultParagraphFont"/>
    <w:link w:val="EndnoteText"/>
    <w:uiPriority w:val="99"/>
    <w:rsid w:val="002439B2"/>
  </w:style>
  <w:style w:type="character" w:styleId="EndnoteReference">
    <w:name w:val="endnote reference"/>
    <w:rsid w:val="002439B2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01FC0"/>
  </w:style>
  <w:style w:type="character" w:customStyle="1" w:styleId="FootnoteTextChar">
    <w:name w:val="Footnote Text Char"/>
    <w:basedOn w:val="DefaultParagraphFont"/>
    <w:link w:val="FootnoteText"/>
    <w:uiPriority w:val="99"/>
    <w:rsid w:val="00401FC0"/>
  </w:style>
  <w:style w:type="character" w:styleId="FootnoteReference">
    <w:name w:val="footnote reference"/>
    <w:basedOn w:val="DefaultParagraphFont"/>
    <w:uiPriority w:val="99"/>
    <w:unhideWhenUsed/>
    <w:rsid w:val="00401FC0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401F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FC0"/>
  </w:style>
  <w:style w:type="character" w:styleId="PageNumber">
    <w:name w:val="page number"/>
    <w:basedOn w:val="DefaultParagraphFont"/>
    <w:uiPriority w:val="99"/>
    <w:semiHidden/>
    <w:unhideWhenUsed/>
    <w:rsid w:val="00401FC0"/>
  </w:style>
  <w:style w:type="paragraph" w:styleId="BalloonText">
    <w:name w:val="Balloon Text"/>
    <w:basedOn w:val="Normal"/>
    <w:link w:val="BalloonTextChar"/>
    <w:uiPriority w:val="99"/>
    <w:semiHidden/>
    <w:unhideWhenUsed/>
    <w:rsid w:val="00C348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8F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6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67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67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6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67A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1481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148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Yitzhak Melamed</dc:creator>
  <cp:lastModifiedBy>Yitzhak Melamed</cp:lastModifiedBy>
  <cp:revision>7</cp:revision>
  <cp:lastPrinted>2013-07-09T21:08:00Z</cp:lastPrinted>
  <dcterms:created xsi:type="dcterms:W3CDTF">2024-11-07T17:33:00Z</dcterms:created>
  <dcterms:modified xsi:type="dcterms:W3CDTF">2024-11-17T02:29:00Z</dcterms:modified>
</cp:coreProperties>
</file>