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B4E8" w14:textId="4A15B20B" w:rsidR="00461363" w:rsidRPr="000117BB" w:rsidRDefault="00940FC8" w:rsidP="00940FC8">
      <w:pPr>
        <w:rPr>
          <w:sz w:val="28"/>
          <w:szCs w:val="28"/>
        </w:rPr>
      </w:pPr>
      <w:r w:rsidRPr="000117BB">
        <w:rPr>
          <w:sz w:val="28"/>
          <w:szCs w:val="28"/>
        </w:rPr>
        <w:t xml:space="preserve">TB. </w:t>
      </w:r>
      <w:proofErr w:type="spellStart"/>
      <w:r w:rsidR="00461363" w:rsidRPr="000117BB">
        <w:rPr>
          <w:sz w:val="28"/>
          <w:szCs w:val="28"/>
        </w:rPr>
        <w:t>Sanhédrine</w:t>
      </w:r>
      <w:proofErr w:type="spellEnd"/>
      <w:r w:rsidR="00461363" w:rsidRPr="000117BB">
        <w:rPr>
          <w:sz w:val="28"/>
          <w:szCs w:val="28"/>
        </w:rPr>
        <w:t xml:space="preserve"> 5</w:t>
      </w:r>
      <w:r w:rsidRPr="000117BB">
        <w:rPr>
          <w:sz w:val="28"/>
          <w:szCs w:val="28"/>
        </w:rPr>
        <w:t>a</w:t>
      </w:r>
    </w:p>
    <w:p w14:paraId="2290436D" w14:textId="0E2A120B" w:rsidR="00940FC8" w:rsidRPr="000117BB" w:rsidRDefault="00187C25" w:rsidP="00187C25">
      <w:pPr>
        <w:bidi/>
        <w:spacing w:after="0" w:line="240" w:lineRule="auto"/>
        <w:rPr>
          <w:rFonts w:ascii="Times New Roman" w:eastAsia="Times New Roman" w:hAnsi="Times New Roman" w:cs="Times New Roman"/>
          <w:kern w:val="0"/>
          <w:sz w:val="28"/>
          <w:szCs w:val="28"/>
          <w:lang w:eastAsia="fr-FR"/>
          <w14:ligatures w14:val="none"/>
        </w:rPr>
      </w:pPr>
      <w:r w:rsidRPr="000117BB">
        <w:rPr>
          <w:rFonts w:ascii="Times New Roman" w:eastAsia="Times New Roman" w:hAnsi="Times New Roman" w:cs="Times New Roman"/>
          <w:kern w:val="0"/>
          <w:sz w:val="28"/>
          <w:szCs w:val="28"/>
          <w:lang w:eastAsia="fr-FR"/>
          <w14:ligatures w14:val="none"/>
        </w:rPr>
        <w:t> </w:t>
      </w:r>
      <w:r w:rsidRPr="000117BB">
        <w:rPr>
          <w:rFonts w:ascii="Times New Roman" w:eastAsia="Times New Roman" w:hAnsi="Times New Roman" w:cs="Times New Roman"/>
          <w:kern w:val="0"/>
          <w:sz w:val="28"/>
          <w:szCs w:val="28"/>
          <w:rtl/>
          <w:lang w:eastAsia="fr-FR"/>
          <w14:ligatures w14:val="none"/>
        </w:rPr>
        <w:t>תָּא שְׁמַע דְּמָר זוּטְרָא בְּרֵיהּ דְּרַב נַחְמָן דָּן דִּינָא וּטְעָה אֲתָא לְקַמֵּיהּ דְּרַב יוֹסֵף אָמַר לוֹ </w:t>
      </w:r>
      <w:r w:rsidRPr="000117BB">
        <w:rPr>
          <w:rFonts w:ascii="Times New Roman" w:eastAsia="Times New Roman" w:hAnsi="Times New Roman" w:cs="Times New Roman"/>
          <w:kern w:val="0"/>
          <w:sz w:val="28"/>
          <w:szCs w:val="28"/>
          <w:vertAlign w:val="superscript"/>
          <w:rtl/>
          <w:lang w:eastAsia="fr-FR"/>
          <w14:ligatures w14:val="none"/>
        </w:rPr>
        <w:t>ב</w:t>
      </w:r>
      <w:r w:rsidRPr="000117BB">
        <w:rPr>
          <w:rFonts w:ascii="Times New Roman" w:eastAsia="Times New Roman" w:hAnsi="Times New Roman" w:cs="Times New Roman"/>
          <w:kern w:val="0"/>
          <w:sz w:val="28"/>
          <w:szCs w:val="28"/>
          <w:rtl/>
          <w:lang w:eastAsia="fr-FR"/>
          <w14:ligatures w14:val="none"/>
        </w:rPr>
        <w:t>אִם קִיבְּלוּךְ עֲלַיְיהוּ לָא תְּשַׁלֵּם וְאִי לָא זִיל שַׁלֵּים שְׁמַע מִינַּהּ </w:t>
      </w:r>
      <w:r w:rsidRPr="000117BB">
        <w:rPr>
          <w:rFonts w:ascii="Times New Roman" w:eastAsia="Times New Roman" w:hAnsi="Times New Roman" w:cs="Times New Roman"/>
          <w:kern w:val="0"/>
          <w:sz w:val="28"/>
          <w:szCs w:val="28"/>
          <w:vertAlign w:val="superscript"/>
          <w:rtl/>
          <w:lang w:eastAsia="fr-FR"/>
          <w14:ligatures w14:val="none"/>
        </w:rPr>
        <w:t>ג</w:t>
      </w:r>
      <w:r w:rsidRPr="000117BB">
        <w:rPr>
          <w:rFonts w:ascii="Times New Roman" w:eastAsia="Times New Roman" w:hAnsi="Times New Roman" w:cs="Times New Roman"/>
          <w:kern w:val="0"/>
          <w:sz w:val="28"/>
          <w:szCs w:val="28"/>
          <w:rtl/>
          <w:lang w:eastAsia="fr-FR"/>
          <w14:ligatures w14:val="none"/>
        </w:rPr>
        <w:t>כִּי לָא נָקֵיט רְשׁוּתָא דִּינֵיהּ דִּינָא שְׁמַע מִינַּהּ</w:t>
      </w:r>
      <w:r w:rsidRPr="000117BB">
        <w:rPr>
          <w:color w:val="000000"/>
          <w:sz w:val="28"/>
          <w:szCs w:val="28"/>
          <w:rtl/>
        </w:rPr>
        <w:t xml:space="preserve"> </w:t>
      </w:r>
      <w:r w:rsidRPr="000117BB">
        <w:rPr>
          <w:rFonts w:ascii="Times New Roman" w:eastAsia="Times New Roman" w:hAnsi="Times New Roman" w:cs="Times New Roman"/>
          <w:kern w:val="0"/>
          <w:sz w:val="28"/>
          <w:szCs w:val="28"/>
          <w:rtl/>
          <w:lang w:eastAsia="fr-FR"/>
          <w14:ligatures w14:val="none"/>
        </w:rPr>
        <w:t>אָמַר רַב הַאי מַאן דְּבָעֵי לְמֵידַן דִּינָא וְאִי טְעָה מִיבְעֵי למיפטרא לִישְׁקוֹל רְשׁוּתָא מִבֵּי רֵישׁ גָּלוּתָא וְכֵן אָמַר שְׁמוּאֵל לִשְׁקוֹל רְשׁוּתָא מִבֵּי רֵישׁ גָּלוּתָא</w:t>
      </w:r>
      <w:r w:rsidR="00461363" w:rsidRPr="00461363">
        <w:rPr>
          <w:rFonts w:ascii="Times New Roman" w:eastAsia="Times New Roman" w:hAnsi="Times New Roman" w:cs="Times New Roman"/>
          <w:kern w:val="0"/>
          <w:sz w:val="28"/>
          <w:szCs w:val="28"/>
          <w:rtl/>
          <w:lang w:eastAsia="fr-FR"/>
          <w14:ligatures w14:val="none"/>
        </w:rPr>
        <w:t xml:space="preserve"> </w:t>
      </w:r>
    </w:p>
    <w:p w14:paraId="03CDEE1D" w14:textId="0CF04264" w:rsidR="00187C25" w:rsidRPr="000117BB" w:rsidRDefault="00187C25" w:rsidP="00187C25">
      <w:pPr>
        <w:bidi/>
        <w:spacing w:after="0" w:line="240" w:lineRule="auto"/>
        <w:rPr>
          <w:rFonts w:ascii="Times New Roman" w:eastAsia="Times New Roman" w:hAnsi="Times New Roman" w:cs="Times New Roman"/>
          <w:kern w:val="0"/>
          <w:sz w:val="28"/>
          <w:szCs w:val="28"/>
          <w:rtl/>
          <w:lang w:eastAsia="fr-FR"/>
          <w14:ligatures w14:val="none"/>
        </w:rPr>
      </w:pPr>
      <w:r w:rsidRPr="000117BB">
        <w:rPr>
          <w:rFonts w:ascii="Times New Roman" w:eastAsia="Times New Roman" w:hAnsi="Times New Roman" w:cs="Times New Roman"/>
          <w:kern w:val="0"/>
          <w:sz w:val="28"/>
          <w:szCs w:val="28"/>
          <w:rtl/>
          <w:lang w:eastAsia="fr-FR"/>
          <w14:ligatures w14:val="none"/>
        </w:rPr>
        <w:t>פְּשִׁיטָא מֵהָכָא לְהָכָא וּמֵהָתָם לְהָתָם (מַהֲנֵי) וּמֵהָכָא לְהָתָם (נָמֵי) מַהֲנֵי דְּהָכָא שֵׁבֶט וְהָתָם כִּדְתַנְיָא </w:t>
      </w:r>
      <w:r w:rsidRPr="000117BB">
        <w:rPr>
          <w:rFonts w:ascii="Times New Roman" w:eastAsia="Times New Roman" w:hAnsi="Times New Roman" w:cs="Times New Roman" w:hint="cs"/>
          <w:kern w:val="0"/>
          <w:sz w:val="28"/>
          <w:szCs w:val="28"/>
          <w:rtl/>
          <w:lang w:eastAsia="fr-FR"/>
          <w14:ligatures w14:val="none"/>
        </w:rPr>
        <w:t>-</w:t>
      </w:r>
      <w:hyperlink r:id="rId5" w:anchor="!Bereshit/49.10" w:tgtFrame="_blank" w:history="1">
        <w:r w:rsidRPr="000117BB">
          <w:rPr>
            <w:rStyle w:val="Lienhypertexte"/>
            <w:rFonts w:ascii="Times New Roman" w:eastAsia="Times New Roman" w:hAnsi="Times New Roman" w:cs="Times New Roman"/>
            <w:kern w:val="0"/>
            <w:sz w:val="28"/>
            <w:szCs w:val="28"/>
            <w:rtl/>
            <w:lang w:eastAsia="fr-FR"/>
            <w14:ligatures w14:val="none"/>
          </w:rPr>
          <w:t>בראשית מ״ט:י׳</w:t>
        </w:r>
      </w:hyperlink>
      <w:r w:rsidRPr="000117BB">
        <w:rPr>
          <w:rFonts w:ascii="Times New Roman" w:eastAsia="Times New Roman" w:hAnsi="Times New Roman" w:cs="Times New Roman" w:hint="cs"/>
          <w:kern w:val="0"/>
          <w:sz w:val="28"/>
          <w:szCs w:val="28"/>
          <w:rtl/>
          <w:lang w:eastAsia="fr-FR"/>
          <w14:ligatures w14:val="none"/>
        </w:rPr>
        <w:t>-</w:t>
      </w:r>
      <w:r w:rsidRPr="000117BB">
        <w:rPr>
          <w:rFonts w:ascii="Times New Roman" w:eastAsia="Times New Roman" w:hAnsi="Times New Roman" w:cs="Times New Roman"/>
          <w:kern w:val="0"/>
          <w:sz w:val="28"/>
          <w:szCs w:val="28"/>
          <w:lang w:eastAsia="fr-FR"/>
          <w14:ligatures w14:val="none"/>
        </w:rPr>
        <w:t> </w:t>
      </w:r>
      <w:r w:rsidRPr="000117BB">
        <w:rPr>
          <w:rFonts w:ascii="Times New Roman" w:eastAsia="Times New Roman" w:hAnsi="Times New Roman" w:cs="Times New Roman"/>
          <w:kern w:val="0"/>
          <w:sz w:val="28"/>
          <w:szCs w:val="28"/>
          <w:rtl/>
          <w:lang w:eastAsia="fr-FR"/>
          <w14:ligatures w14:val="none"/>
        </w:rPr>
        <w:t>לֹא יָסוּר שֵׁבֶט מִיהוּדָה </w:t>
      </w:r>
      <w:r w:rsidRPr="000117BB">
        <w:rPr>
          <w:rFonts w:ascii="Times New Roman" w:eastAsia="Times New Roman" w:hAnsi="Times New Roman" w:cs="Times New Roman"/>
          <w:kern w:val="0"/>
          <w:sz w:val="28"/>
          <w:szCs w:val="28"/>
          <w:vertAlign w:val="superscript"/>
          <w:rtl/>
          <w:lang w:eastAsia="fr-FR"/>
          <w14:ligatures w14:val="none"/>
        </w:rPr>
        <w:t>ו</w:t>
      </w:r>
      <w:r w:rsidRPr="000117BB">
        <w:rPr>
          <w:rFonts w:ascii="Times New Roman" w:eastAsia="Times New Roman" w:hAnsi="Times New Roman" w:cs="Times New Roman"/>
          <w:kern w:val="0"/>
          <w:sz w:val="28"/>
          <w:szCs w:val="28"/>
          <w:rtl/>
          <w:lang w:eastAsia="fr-FR"/>
          <w14:ligatures w14:val="none"/>
        </w:rPr>
        <w:t>אֵלּוּ רָאשֵׁי גָלִיּוֹת שֶׁבְּבָבֶל שֶׁרוֹדִין אֶת יִשְׂרָאֵל בְּשֵׁבֶט וּמְחוֹקֵק מִבֵּין רַגְלָיו אֵלּוּ בְּנֵי בָּנָיו שֶׁל הִלֵּל שֶׁמְּלַמְּדִין תּוֹרָה בָּרַבִּים</w:t>
      </w:r>
      <w:r w:rsidRPr="000117BB">
        <w:rPr>
          <w:rFonts w:ascii="Times New Roman" w:eastAsia="Times New Roman" w:hAnsi="Times New Roman" w:cs="Times New Roman"/>
          <w:kern w:val="0"/>
          <w:sz w:val="28"/>
          <w:szCs w:val="28"/>
          <w:lang w:eastAsia="fr-FR"/>
          <w14:ligatures w14:val="none"/>
        </w:rPr>
        <w:t>.</w:t>
      </w:r>
      <w:r w:rsidRPr="000117BB">
        <w:rPr>
          <w:color w:val="000000"/>
          <w:sz w:val="28"/>
          <w:szCs w:val="28"/>
          <w:shd w:val="clear" w:color="auto" w:fill="EEEEEE"/>
          <w:rtl/>
        </w:rPr>
        <w:t xml:space="preserve"> </w:t>
      </w:r>
      <w:r w:rsidRPr="000117BB">
        <w:rPr>
          <w:rFonts w:ascii="Times New Roman" w:eastAsia="Times New Roman" w:hAnsi="Times New Roman" w:cs="Times New Roman"/>
          <w:kern w:val="0"/>
          <w:sz w:val="28"/>
          <w:szCs w:val="28"/>
          <w:rtl/>
          <w:lang w:eastAsia="fr-FR"/>
          <w14:ligatures w14:val="none"/>
        </w:rPr>
        <w:t>מֵהָתָם לְהָכָא מַאי תָּא שְׁמַע דְּרַבָּה בַּר חָנָה דָּן דִּינָא וּטְעָה אֲתָא לְקַמֵּיהּ דְּרַבִּי חִיָּיא אֲמַר לֵיהּ אִי קִיבְּלוּךְ עֲלַיְיהוּ לָא תְּשַׁלֵּם וְאִי לָא זִיל שַׁלֵּים וְהָא רַבָּה בַּר חָנָה רְשׁוּתָא הֲוָה נְקִיט שְׁמַע מִינַּהּ </w:t>
      </w:r>
      <w:r w:rsidRPr="000117BB">
        <w:rPr>
          <w:rFonts w:ascii="Times New Roman" w:eastAsia="Times New Roman" w:hAnsi="Times New Roman" w:cs="Times New Roman"/>
          <w:kern w:val="0"/>
          <w:sz w:val="28"/>
          <w:szCs w:val="28"/>
          <w:vertAlign w:val="superscript"/>
          <w:rtl/>
          <w:lang w:eastAsia="fr-FR"/>
          <w14:ligatures w14:val="none"/>
        </w:rPr>
        <w:t>ז</w:t>
      </w:r>
      <w:r w:rsidRPr="000117BB">
        <w:rPr>
          <w:rFonts w:ascii="Times New Roman" w:eastAsia="Times New Roman" w:hAnsi="Times New Roman" w:cs="Times New Roman"/>
          <w:kern w:val="0"/>
          <w:sz w:val="28"/>
          <w:szCs w:val="28"/>
          <w:rtl/>
          <w:lang w:eastAsia="fr-FR"/>
          <w14:ligatures w14:val="none"/>
        </w:rPr>
        <w:t>מֵהָתָם לְהָכָא לָא מַהֲנֵי שְׁמַע מִינַּהּ</w:t>
      </w:r>
      <w:r w:rsidRPr="000117BB">
        <w:rPr>
          <w:rFonts w:ascii="Times New Roman" w:eastAsia="Times New Roman" w:hAnsi="Times New Roman" w:cs="Times New Roman"/>
          <w:kern w:val="0"/>
          <w:sz w:val="28"/>
          <w:szCs w:val="28"/>
          <w:lang w:eastAsia="fr-FR"/>
          <w14:ligatures w14:val="none"/>
        </w:rPr>
        <w:t>.</w:t>
      </w:r>
    </w:p>
    <w:p w14:paraId="4847C93C" w14:textId="11FF2227" w:rsidR="00461363" w:rsidRPr="000117BB" w:rsidRDefault="00461363" w:rsidP="00187C25">
      <w:pPr>
        <w:bidi/>
        <w:spacing w:after="0" w:line="240" w:lineRule="auto"/>
        <w:jc w:val="right"/>
        <w:rPr>
          <w:sz w:val="28"/>
          <w:szCs w:val="28"/>
        </w:rPr>
      </w:pPr>
      <w:r w:rsidRPr="000117BB">
        <w:rPr>
          <w:sz w:val="28"/>
          <w:szCs w:val="28"/>
        </w:rPr>
        <w:t>Rachi</w:t>
      </w:r>
    </w:p>
    <w:p w14:paraId="7745085D" w14:textId="275B96FA" w:rsidR="00461363" w:rsidRPr="000117BB" w:rsidRDefault="00461363" w:rsidP="00940FC8">
      <w:pPr>
        <w:bidi/>
        <w:spacing w:after="0" w:line="240" w:lineRule="auto"/>
        <w:rPr>
          <w:rFonts w:ascii="Times New Roman" w:eastAsia="Times New Roman" w:hAnsi="Times New Roman" w:cs="Times New Roman"/>
          <w:kern w:val="0"/>
          <w:sz w:val="28"/>
          <w:szCs w:val="28"/>
          <w:lang w:eastAsia="fr-FR"/>
          <w14:ligatures w14:val="none"/>
        </w:rPr>
      </w:pPr>
      <w:r w:rsidRPr="00461363">
        <w:rPr>
          <w:rFonts w:ascii="Times New Roman" w:eastAsia="Times New Roman" w:hAnsi="Times New Roman" w:cs="Times New Roman"/>
          <w:kern w:val="0"/>
          <w:sz w:val="28"/>
          <w:szCs w:val="28"/>
          <w:u w:val="single"/>
          <w:rtl/>
          <w:lang w:eastAsia="fr-FR"/>
          <w14:ligatures w14:val="none"/>
        </w:rPr>
        <w:t>לישקול רשותא</w:t>
      </w:r>
      <w:r w:rsidRPr="00461363">
        <w:rPr>
          <w:rFonts w:ascii="Times New Roman" w:eastAsia="Times New Roman" w:hAnsi="Times New Roman" w:cs="Times New Roman"/>
          <w:kern w:val="0"/>
          <w:sz w:val="28"/>
          <w:szCs w:val="28"/>
          <w:rtl/>
          <w:lang w:eastAsia="fr-FR"/>
          <w14:ligatures w14:val="none"/>
        </w:rPr>
        <w:t xml:space="preserve"> - דכיון דברשות נחת לא משלם:</w:t>
      </w:r>
    </w:p>
    <w:p w14:paraId="77ED0563" w14:textId="13411D48" w:rsidR="00461363" w:rsidRPr="00461363" w:rsidRDefault="00461363" w:rsidP="000117BB">
      <w:pPr>
        <w:bidi/>
        <w:spacing w:after="0" w:line="240" w:lineRule="auto"/>
        <w:rPr>
          <w:rFonts w:ascii="Times New Roman" w:eastAsia="Times New Roman" w:hAnsi="Times New Roman" w:cs="Times New Roman"/>
          <w:kern w:val="0"/>
          <w:sz w:val="28"/>
          <w:szCs w:val="28"/>
          <w:lang w:eastAsia="fr-FR"/>
          <w14:ligatures w14:val="none"/>
        </w:rPr>
      </w:pPr>
      <w:r w:rsidRPr="00461363">
        <w:rPr>
          <w:rFonts w:ascii="Times New Roman" w:eastAsia="Times New Roman" w:hAnsi="Times New Roman" w:cs="Times New Roman"/>
          <w:kern w:val="0"/>
          <w:sz w:val="28"/>
          <w:szCs w:val="28"/>
          <w:u w:val="single"/>
          <w:rtl/>
          <w:lang w:eastAsia="fr-FR"/>
          <w14:ligatures w14:val="none"/>
        </w:rPr>
        <w:t xml:space="preserve">שבט </w:t>
      </w:r>
      <w:r w:rsidRPr="00461363">
        <w:rPr>
          <w:rFonts w:ascii="Times New Roman" w:eastAsia="Times New Roman" w:hAnsi="Times New Roman" w:cs="Times New Roman"/>
          <w:kern w:val="0"/>
          <w:sz w:val="28"/>
          <w:szCs w:val="28"/>
          <w:rtl/>
          <w:lang w:eastAsia="fr-FR"/>
          <w14:ligatures w14:val="none"/>
        </w:rPr>
        <w:t>- לשון שררה ויש להן רשות להפקיר דהפקר ב"ד הפקר דכתיב (עזרא י) וכל אשר לא יבא וגו' ביבמות בהאשה רבה (יבמות דף פט:):</w:t>
      </w:r>
    </w:p>
    <w:p w14:paraId="0DFC692D" w14:textId="77777777" w:rsidR="00940FC8" w:rsidRPr="00940FC8" w:rsidRDefault="00940FC8" w:rsidP="00940FC8">
      <w:pPr>
        <w:bidi/>
        <w:spacing w:after="0" w:line="240" w:lineRule="auto"/>
        <w:rPr>
          <w:rFonts w:ascii="Times New Roman" w:eastAsia="Times New Roman" w:hAnsi="Times New Roman" w:cs="Times New Roman"/>
          <w:kern w:val="0"/>
          <w:sz w:val="28"/>
          <w:szCs w:val="28"/>
          <w:lang w:eastAsia="fr-FR"/>
          <w14:ligatures w14:val="none"/>
        </w:rPr>
      </w:pPr>
      <w:r w:rsidRPr="00940FC8">
        <w:rPr>
          <w:rFonts w:ascii="Times New Roman" w:eastAsia="Times New Roman" w:hAnsi="Times New Roman" w:cs="Times New Roman"/>
          <w:kern w:val="0"/>
          <w:sz w:val="28"/>
          <w:szCs w:val="28"/>
          <w:u w:val="single"/>
          <w:rtl/>
          <w:lang w:eastAsia="fr-FR"/>
          <w14:ligatures w14:val="none"/>
        </w:rPr>
        <w:t>שרודים את העם</w:t>
      </w:r>
      <w:r w:rsidRPr="00940FC8">
        <w:rPr>
          <w:rFonts w:ascii="Times New Roman" w:eastAsia="Times New Roman" w:hAnsi="Times New Roman" w:cs="Times New Roman"/>
          <w:kern w:val="0"/>
          <w:sz w:val="28"/>
          <w:szCs w:val="28"/>
          <w:rtl/>
          <w:lang w:eastAsia="fr-FR"/>
          <w14:ligatures w14:val="none"/>
        </w:rPr>
        <w:t xml:space="preserve"> - שיש להם כח ורשות מאת מלכי פרס:</w:t>
      </w:r>
    </w:p>
    <w:p w14:paraId="14AD8923" w14:textId="77777777" w:rsidR="00940FC8" w:rsidRPr="000117BB" w:rsidRDefault="00940FC8" w:rsidP="00940FC8">
      <w:pPr>
        <w:jc w:val="right"/>
        <w:rPr>
          <w:sz w:val="28"/>
          <w:szCs w:val="28"/>
        </w:rPr>
      </w:pPr>
    </w:p>
    <w:p w14:paraId="658F7898" w14:textId="149650B6" w:rsidR="00461363" w:rsidRPr="000117BB" w:rsidRDefault="00461363" w:rsidP="00940FC8">
      <w:pPr>
        <w:rPr>
          <w:sz w:val="28"/>
          <w:szCs w:val="28"/>
        </w:rPr>
      </w:pPr>
      <w:r w:rsidRPr="000117BB">
        <w:rPr>
          <w:sz w:val="28"/>
          <w:szCs w:val="28"/>
        </w:rPr>
        <w:t>Tossefot</w:t>
      </w:r>
      <w:r w:rsidR="00940FC8" w:rsidRPr="000117BB">
        <w:rPr>
          <w:sz w:val="28"/>
          <w:szCs w:val="28"/>
        </w:rPr>
        <w:t xml:space="preserve"> sur </w:t>
      </w:r>
      <w:proofErr w:type="spellStart"/>
      <w:r w:rsidR="00940FC8" w:rsidRPr="000117BB">
        <w:rPr>
          <w:sz w:val="28"/>
          <w:szCs w:val="28"/>
        </w:rPr>
        <w:t>San</w:t>
      </w:r>
      <w:r w:rsidR="000117BB">
        <w:rPr>
          <w:sz w:val="28"/>
          <w:szCs w:val="28"/>
        </w:rPr>
        <w:t>hédrine</w:t>
      </w:r>
      <w:proofErr w:type="spellEnd"/>
      <w:r w:rsidR="00940FC8" w:rsidRPr="000117BB">
        <w:rPr>
          <w:sz w:val="28"/>
          <w:szCs w:val="28"/>
        </w:rPr>
        <w:t xml:space="preserve"> 5a</w:t>
      </w:r>
    </w:p>
    <w:p w14:paraId="4BEEF5B4" w14:textId="39CDB3FF" w:rsidR="00461363" w:rsidRPr="00461363" w:rsidRDefault="00461363" w:rsidP="00461363">
      <w:pPr>
        <w:bidi/>
        <w:spacing w:after="0" w:line="240" w:lineRule="auto"/>
        <w:rPr>
          <w:rFonts w:ascii="Times New Roman" w:eastAsia="Times New Roman" w:hAnsi="Times New Roman" w:cs="Times New Roman"/>
          <w:kern w:val="0"/>
          <w:sz w:val="28"/>
          <w:szCs w:val="28"/>
          <w:lang w:eastAsia="fr-FR"/>
          <w14:ligatures w14:val="none"/>
        </w:rPr>
      </w:pPr>
      <w:r w:rsidRPr="00461363">
        <w:rPr>
          <w:rFonts w:ascii="Times New Roman" w:eastAsia="Times New Roman" w:hAnsi="Times New Roman" w:cs="Times New Roman"/>
          <w:kern w:val="0"/>
          <w:sz w:val="28"/>
          <w:szCs w:val="28"/>
          <w:rtl/>
          <w:lang w:eastAsia="fr-FR"/>
          <w14:ligatures w14:val="none"/>
        </w:rPr>
        <w:t xml:space="preserve">דהכא שבט והתם מחוקק </w:t>
      </w:r>
      <w:r w:rsidR="00940FC8" w:rsidRPr="000117BB">
        <w:rPr>
          <w:rFonts w:ascii="Times New Roman" w:eastAsia="Times New Roman" w:hAnsi="Times New Roman" w:cs="Times New Roman"/>
          <w:kern w:val="0"/>
          <w:sz w:val="28"/>
          <w:szCs w:val="28"/>
          <w:rtl/>
          <w:lang w:eastAsia="fr-FR"/>
          <w14:ligatures w14:val="none"/>
        </w:rPr>
        <w:t>–</w:t>
      </w:r>
      <w:r w:rsidRPr="00461363">
        <w:rPr>
          <w:rFonts w:ascii="Times New Roman" w:eastAsia="Times New Roman" w:hAnsi="Times New Roman" w:cs="Times New Roman"/>
          <w:kern w:val="0"/>
          <w:sz w:val="28"/>
          <w:szCs w:val="28"/>
          <w:rtl/>
          <w:lang w:eastAsia="fr-FR"/>
          <w14:ligatures w14:val="none"/>
        </w:rPr>
        <w:t xml:space="preserve"> משמע דשבט עדיף והא דאמר בפרק מקום שנהגו (פסחים דף נא. ושם) אבל מבבל לא"י כיון דאנן כייפינן להו עבדינן כוותייהו ואומר רבינו תם דה"מ במילתא דאיסור והיתר דבני א"י חכימי טפי דאוירא דא"י מחכים כדאמר הכא דאיקרו מחוקק שמלמדין תורה ברבים אבל לענין הפקעת ממון ליפטר דהפקר בית דין הפקר עדיפי בני בבל דאיקרו שבט שרודין את העם במקל והיינו טעמא משום דראש גולה מזכרים ונשיא שבא"י מנקבות כדאמר בירושלמי:</w:t>
      </w:r>
    </w:p>
    <w:p w14:paraId="6C80C016" w14:textId="6B39FF43" w:rsidR="00461363" w:rsidRPr="000117BB" w:rsidRDefault="00940FC8" w:rsidP="00940FC8">
      <w:pPr>
        <w:rPr>
          <w:sz w:val="28"/>
          <w:szCs w:val="28"/>
        </w:rPr>
      </w:pPr>
      <w:r w:rsidRPr="000117BB">
        <w:rPr>
          <w:sz w:val="28"/>
          <w:szCs w:val="28"/>
        </w:rPr>
        <w:t xml:space="preserve">Tossefot sur </w:t>
      </w:r>
      <w:proofErr w:type="spellStart"/>
      <w:r w:rsidR="00187C25" w:rsidRPr="000117BB">
        <w:rPr>
          <w:sz w:val="28"/>
          <w:szCs w:val="28"/>
        </w:rPr>
        <w:t>Houline</w:t>
      </w:r>
      <w:proofErr w:type="spellEnd"/>
      <w:r w:rsidR="00187C25" w:rsidRPr="000117BB">
        <w:rPr>
          <w:sz w:val="28"/>
          <w:szCs w:val="28"/>
        </w:rPr>
        <w:t xml:space="preserve"> 18b</w:t>
      </w:r>
    </w:p>
    <w:p w14:paraId="1874C27B" w14:textId="00DB3600" w:rsidR="00940FC8" w:rsidRPr="000117BB" w:rsidRDefault="00187C25" w:rsidP="00187C25">
      <w:pPr>
        <w:bidi/>
        <w:spacing w:after="0" w:line="240" w:lineRule="auto"/>
        <w:rPr>
          <w:rFonts w:ascii="Times New Roman" w:eastAsia="Times New Roman" w:hAnsi="Times New Roman" w:cs="Times New Roman" w:hint="cs"/>
          <w:kern w:val="0"/>
          <w:sz w:val="28"/>
          <w:szCs w:val="28"/>
          <w:rtl/>
          <w:lang w:eastAsia="fr-FR"/>
          <w14:ligatures w14:val="none"/>
        </w:rPr>
      </w:pPr>
      <w:r w:rsidRPr="00187C25">
        <w:rPr>
          <w:rFonts w:ascii="Times New Roman" w:eastAsia="Times New Roman" w:hAnsi="Times New Roman" w:cs="Times New Roman"/>
          <w:kern w:val="0"/>
          <w:sz w:val="28"/>
          <w:szCs w:val="28"/>
          <w:rtl/>
          <w:lang w:eastAsia="fr-FR"/>
          <w14:ligatures w14:val="none"/>
        </w:rPr>
        <w:t>כיון דאנן כייפינן להו כו' - בפ"ק דסנהדרין (דף ה.) משמע איפכא לענין ליטול רשות לדון להיות פטור מלשלם דקאמר מהכא להתם מהני מהתם להכא מאי ואומר ר"ת דלענין איסור והיתר בני ארץ ישראל עדיפי דחכימי טפי אבל לענין הפקעת ממון ראש הגולה עדיף כדאמרינן התם דהכא שבט והתם מחוקק ואמרינן נמי לא יסור שבט מיהודה אלו ראשי גליות שבבבל שרודים את העם במקל ומחוקק מבין רגליו אלו בני בניו של הלל שמלמדים תורה ברבים ואמרינן בפרק ב' דהוריות (דף יא:) נשיא שבא"י אין מביא שעיר משום דאיכא בבבל ראש גולה ועשיר ממנו:</w:t>
      </w:r>
    </w:p>
    <w:p w14:paraId="57752753" w14:textId="77777777" w:rsidR="00940FC8" w:rsidRPr="000117BB" w:rsidRDefault="00940FC8" w:rsidP="00940FC8">
      <w:pPr>
        <w:rPr>
          <w:sz w:val="28"/>
          <w:szCs w:val="28"/>
        </w:rPr>
      </w:pPr>
      <w:r w:rsidRPr="000117BB">
        <w:rPr>
          <w:sz w:val="28"/>
          <w:szCs w:val="28"/>
        </w:rPr>
        <w:t xml:space="preserve">Rama sur </w:t>
      </w:r>
      <w:proofErr w:type="spellStart"/>
      <w:r w:rsidRPr="000117BB">
        <w:rPr>
          <w:sz w:val="28"/>
          <w:szCs w:val="28"/>
        </w:rPr>
        <w:t>Hochen</w:t>
      </w:r>
      <w:proofErr w:type="spellEnd"/>
      <w:r w:rsidRPr="000117BB">
        <w:rPr>
          <w:sz w:val="28"/>
          <w:szCs w:val="28"/>
        </w:rPr>
        <w:t xml:space="preserve"> </w:t>
      </w:r>
      <w:proofErr w:type="spellStart"/>
      <w:r w:rsidRPr="000117BB">
        <w:rPr>
          <w:sz w:val="28"/>
          <w:szCs w:val="28"/>
        </w:rPr>
        <w:t>michpat</w:t>
      </w:r>
      <w:proofErr w:type="spellEnd"/>
      <w:r w:rsidRPr="000117BB">
        <w:rPr>
          <w:sz w:val="28"/>
          <w:szCs w:val="28"/>
        </w:rPr>
        <w:t xml:space="preserve"> 3.4.</w:t>
      </w:r>
    </w:p>
    <w:p w14:paraId="44728D45" w14:textId="77777777" w:rsidR="00940FC8" w:rsidRPr="00741C66" w:rsidRDefault="00940FC8" w:rsidP="00940FC8">
      <w:pPr>
        <w:bidi/>
        <w:spacing w:after="0" w:line="240" w:lineRule="auto"/>
        <w:rPr>
          <w:rFonts w:ascii="Times New Roman" w:eastAsia="Times New Roman" w:hAnsi="Times New Roman" w:cs="Times New Roman"/>
          <w:kern w:val="0"/>
          <w:sz w:val="28"/>
          <w:szCs w:val="28"/>
          <w:lang w:eastAsia="fr-FR"/>
          <w14:ligatures w14:val="none"/>
        </w:rPr>
      </w:pPr>
      <w:r w:rsidRPr="00741C66">
        <w:rPr>
          <w:rFonts w:ascii="Times New Roman" w:eastAsia="Times New Roman" w:hAnsi="Times New Roman" w:cs="Times New Roman"/>
          <w:kern w:val="0"/>
          <w:sz w:val="28"/>
          <w:szCs w:val="28"/>
          <w:rtl/>
          <w:lang w:eastAsia="fr-FR"/>
          <w14:ligatures w14:val="none"/>
        </w:rPr>
        <w:t xml:space="preserve">רשות שנותן המלך עכו"ם בזמן הזה אינו כלום </w:t>
      </w:r>
    </w:p>
    <w:p w14:paraId="79A25C0A" w14:textId="77777777" w:rsidR="00940FC8" w:rsidRPr="000117BB" w:rsidRDefault="00940FC8" w:rsidP="00940FC8">
      <w:pPr>
        <w:rPr>
          <w:sz w:val="28"/>
          <w:szCs w:val="28"/>
        </w:rPr>
      </w:pPr>
      <w:proofErr w:type="spellStart"/>
      <w:r w:rsidRPr="000117BB">
        <w:rPr>
          <w:sz w:val="28"/>
          <w:szCs w:val="28"/>
        </w:rPr>
        <w:t>Gaone</w:t>
      </w:r>
      <w:proofErr w:type="spellEnd"/>
      <w:r w:rsidRPr="000117BB">
        <w:rPr>
          <w:sz w:val="28"/>
          <w:szCs w:val="28"/>
        </w:rPr>
        <w:t xml:space="preserve"> de </w:t>
      </w:r>
      <w:proofErr w:type="spellStart"/>
      <w:r w:rsidRPr="000117BB">
        <w:rPr>
          <w:sz w:val="28"/>
          <w:szCs w:val="28"/>
        </w:rPr>
        <w:t>Vilna</w:t>
      </w:r>
      <w:proofErr w:type="spellEnd"/>
      <w:r w:rsidRPr="000117BB">
        <w:rPr>
          <w:sz w:val="28"/>
          <w:szCs w:val="28"/>
        </w:rPr>
        <w:t xml:space="preserve"> sur </w:t>
      </w:r>
      <w:proofErr w:type="spellStart"/>
      <w:r w:rsidRPr="000117BB">
        <w:rPr>
          <w:sz w:val="28"/>
          <w:szCs w:val="28"/>
        </w:rPr>
        <w:t>Hochen</w:t>
      </w:r>
      <w:proofErr w:type="spellEnd"/>
      <w:r w:rsidRPr="000117BB">
        <w:rPr>
          <w:sz w:val="28"/>
          <w:szCs w:val="28"/>
        </w:rPr>
        <w:t xml:space="preserve"> </w:t>
      </w:r>
      <w:proofErr w:type="spellStart"/>
      <w:r w:rsidRPr="000117BB">
        <w:rPr>
          <w:sz w:val="28"/>
          <w:szCs w:val="28"/>
        </w:rPr>
        <w:t>Michpat</w:t>
      </w:r>
      <w:proofErr w:type="spellEnd"/>
      <w:r w:rsidRPr="000117BB">
        <w:rPr>
          <w:sz w:val="28"/>
          <w:szCs w:val="28"/>
        </w:rPr>
        <w:t xml:space="preserve"> </w:t>
      </w:r>
    </w:p>
    <w:p w14:paraId="64B1F2E0" w14:textId="77777777" w:rsidR="00940FC8" w:rsidRPr="00741C66" w:rsidRDefault="00940FC8" w:rsidP="00940FC8">
      <w:pPr>
        <w:bidi/>
        <w:spacing w:after="0" w:line="240" w:lineRule="auto"/>
        <w:rPr>
          <w:rFonts w:ascii="Times New Roman" w:eastAsia="Times New Roman" w:hAnsi="Times New Roman" w:cs="Times New Roman"/>
          <w:kern w:val="0"/>
          <w:sz w:val="28"/>
          <w:szCs w:val="28"/>
          <w:lang w:eastAsia="fr-FR"/>
          <w14:ligatures w14:val="none"/>
        </w:rPr>
      </w:pPr>
      <w:r w:rsidRPr="00741C66">
        <w:rPr>
          <w:rFonts w:ascii="Times New Roman" w:eastAsia="Times New Roman" w:hAnsi="Times New Roman" w:cs="Times New Roman"/>
          <w:b/>
          <w:bCs/>
          <w:kern w:val="0"/>
          <w:sz w:val="28"/>
          <w:szCs w:val="28"/>
          <w:rtl/>
          <w:lang w:eastAsia="fr-FR"/>
          <w14:ligatures w14:val="none"/>
        </w:rPr>
        <w:t xml:space="preserve">רשות. </w:t>
      </w:r>
      <w:r w:rsidRPr="00741C66">
        <w:rPr>
          <w:rFonts w:ascii="Times New Roman" w:eastAsia="Times New Roman" w:hAnsi="Times New Roman" w:cs="Times New Roman"/>
          <w:kern w:val="0"/>
          <w:sz w:val="28"/>
          <w:szCs w:val="28"/>
          <w:rtl/>
          <w:lang w:eastAsia="fr-FR"/>
          <w14:ligatures w14:val="none"/>
        </w:rPr>
        <w:t>שם כפי' תוס' ד"ה דהכא כו' אבל לפרש"י שם ד"ה שרודים כ"ש למלך עצמו שמהני:</w:t>
      </w:r>
    </w:p>
    <w:p w14:paraId="7F78C6F2" w14:textId="77777777" w:rsidR="00940FC8" w:rsidRDefault="00940FC8" w:rsidP="00940FC8">
      <w:pPr>
        <w:rPr>
          <w:sz w:val="28"/>
          <w:szCs w:val="28"/>
        </w:rPr>
      </w:pPr>
    </w:p>
    <w:p w14:paraId="520951C3" w14:textId="77777777" w:rsidR="00AE1779" w:rsidRDefault="00AE1779" w:rsidP="00940FC8">
      <w:pPr>
        <w:rPr>
          <w:sz w:val="28"/>
          <w:szCs w:val="28"/>
        </w:rPr>
      </w:pPr>
    </w:p>
    <w:p w14:paraId="70DFEBE4" w14:textId="77777777" w:rsidR="00AE1779" w:rsidRDefault="00AE1779" w:rsidP="00940FC8">
      <w:pPr>
        <w:rPr>
          <w:sz w:val="28"/>
          <w:szCs w:val="28"/>
        </w:rPr>
      </w:pPr>
    </w:p>
    <w:p w14:paraId="3CF5F3DD" w14:textId="77777777" w:rsidR="00AE1779" w:rsidRDefault="00AE1779" w:rsidP="00940FC8">
      <w:pPr>
        <w:rPr>
          <w:sz w:val="28"/>
          <w:szCs w:val="28"/>
        </w:rPr>
      </w:pPr>
    </w:p>
    <w:p w14:paraId="0B2EAAC7" w14:textId="77777777" w:rsidR="00AE1779" w:rsidRPr="000117BB" w:rsidRDefault="00AE1779" w:rsidP="00940FC8">
      <w:pPr>
        <w:rPr>
          <w:sz w:val="28"/>
          <w:szCs w:val="28"/>
        </w:rPr>
      </w:pPr>
    </w:p>
    <w:p w14:paraId="3897D380" w14:textId="736877FA" w:rsidR="00461363" w:rsidRDefault="00461363" w:rsidP="00940FC8">
      <w:pPr>
        <w:rPr>
          <w:sz w:val="28"/>
          <w:szCs w:val="28"/>
        </w:rPr>
      </w:pPr>
      <w:proofErr w:type="spellStart"/>
      <w:r w:rsidRPr="000117BB">
        <w:rPr>
          <w:sz w:val="28"/>
          <w:szCs w:val="28"/>
        </w:rPr>
        <w:lastRenderedPageBreak/>
        <w:t>Chout</w:t>
      </w:r>
      <w:proofErr w:type="spellEnd"/>
      <w:r w:rsidRPr="000117BB">
        <w:rPr>
          <w:sz w:val="28"/>
          <w:szCs w:val="28"/>
        </w:rPr>
        <w:t xml:space="preserve"> </w:t>
      </w:r>
      <w:proofErr w:type="spellStart"/>
      <w:r w:rsidR="00220BAB">
        <w:rPr>
          <w:sz w:val="28"/>
          <w:szCs w:val="28"/>
        </w:rPr>
        <w:t>rabeinou</w:t>
      </w:r>
      <w:proofErr w:type="spellEnd"/>
      <w:r w:rsidR="00220BAB">
        <w:rPr>
          <w:sz w:val="28"/>
          <w:szCs w:val="28"/>
        </w:rPr>
        <w:t xml:space="preserve"> </w:t>
      </w:r>
      <w:proofErr w:type="gramStart"/>
      <w:r w:rsidR="00220BAB">
        <w:rPr>
          <w:sz w:val="28"/>
          <w:szCs w:val="28"/>
        </w:rPr>
        <w:t xml:space="preserve">Tam </w:t>
      </w:r>
      <w:r w:rsidR="00AE1779">
        <w:rPr>
          <w:sz w:val="28"/>
          <w:szCs w:val="28"/>
        </w:rPr>
        <w:t xml:space="preserve"> </w:t>
      </w:r>
      <w:r w:rsidR="00220BAB">
        <w:rPr>
          <w:sz w:val="28"/>
          <w:szCs w:val="28"/>
        </w:rPr>
        <w:t>(</w:t>
      </w:r>
      <w:proofErr w:type="gramEnd"/>
      <w:r w:rsidR="00220BAB">
        <w:rPr>
          <w:sz w:val="28"/>
          <w:szCs w:val="28"/>
        </w:rPr>
        <w:t xml:space="preserve">issu des </w:t>
      </w:r>
      <w:proofErr w:type="spellStart"/>
      <w:r w:rsidR="00220BAB">
        <w:rPr>
          <w:sz w:val="28"/>
          <w:szCs w:val="28"/>
        </w:rPr>
        <w:t>chout</w:t>
      </w:r>
      <w:proofErr w:type="spellEnd"/>
      <w:r w:rsidR="00220BAB">
        <w:rPr>
          <w:sz w:val="28"/>
          <w:szCs w:val="28"/>
        </w:rPr>
        <w:t xml:space="preserve"> </w:t>
      </w:r>
      <w:proofErr w:type="spellStart"/>
      <w:r w:rsidR="00220BAB">
        <w:rPr>
          <w:sz w:val="28"/>
          <w:szCs w:val="28"/>
        </w:rPr>
        <w:t>baalei</w:t>
      </w:r>
      <w:proofErr w:type="spellEnd"/>
      <w:r w:rsidR="00220BAB">
        <w:rPr>
          <w:sz w:val="28"/>
          <w:szCs w:val="28"/>
        </w:rPr>
        <w:t xml:space="preserve"> </w:t>
      </w:r>
      <w:proofErr w:type="spellStart"/>
      <w:r w:rsidR="00220BAB">
        <w:rPr>
          <w:sz w:val="28"/>
          <w:szCs w:val="28"/>
        </w:rPr>
        <w:t>Hatossefot</w:t>
      </w:r>
      <w:proofErr w:type="spellEnd"/>
      <w:r w:rsidR="00220BAB">
        <w:rPr>
          <w:sz w:val="28"/>
          <w:szCs w:val="28"/>
        </w:rPr>
        <w:t xml:space="preserve"> </w:t>
      </w:r>
      <w:r w:rsidR="00AE1779">
        <w:rPr>
          <w:sz w:val="28"/>
          <w:szCs w:val="28"/>
        </w:rPr>
        <w:t>12</w:t>
      </w:r>
      <w:r w:rsidR="00220BAB">
        <w:rPr>
          <w:sz w:val="28"/>
          <w:szCs w:val="28"/>
        </w:rPr>
        <w:t xml:space="preserve"> </w:t>
      </w:r>
      <w:r w:rsidR="00220BAB" w:rsidRPr="00220BAB">
        <w:rPr>
          <w:sz w:val="28"/>
          <w:szCs w:val="28"/>
        </w:rPr>
        <w:t>https://hebrewbooks.org/1445</w:t>
      </w:r>
      <w:r w:rsidR="00220BAB">
        <w:rPr>
          <w:sz w:val="28"/>
          <w:szCs w:val="28"/>
        </w:rPr>
        <w:t>)</w:t>
      </w:r>
      <w:r w:rsidR="00AE1779">
        <w:rPr>
          <w:sz w:val="28"/>
          <w:szCs w:val="28"/>
        </w:rPr>
        <w:t xml:space="preserve">. </w:t>
      </w:r>
    </w:p>
    <w:p w14:paraId="1F773E3F" w14:textId="2A2D849A" w:rsidR="00AE1779" w:rsidRPr="000117BB" w:rsidRDefault="00AE1779" w:rsidP="00940FC8">
      <w:pPr>
        <w:rPr>
          <w:sz w:val="28"/>
          <w:szCs w:val="28"/>
        </w:rPr>
      </w:pPr>
      <w:r w:rsidRPr="00AE1779">
        <w:rPr>
          <w:sz w:val="28"/>
          <w:szCs w:val="28"/>
        </w:rPr>
        <w:drawing>
          <wp:inline distT="0" distB="0" distL="0" distR="0" wp14:anchorId="2F44C038" wp14:editId="7B8EE7A0">
            <wp:extent cx="4290432" cy="1882303"/>
            <wp:effectExtent l="0" t="0" r="0" b="3810"/>
            <wp:docPr id="16409098" name="Image 1"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9098" name="Image 1" descr="Une image contenant texte, Police, capture d’écran, blanc&#10;&#10;Description générée automatiquement"/>
                    <pic:cNvPicPr/>
                  </pic:nvPicPr>
                  <pic:blipFill>
                    <a:blip r:embed="rId6"/>
                    <a:stretch>
                      <a:fillRect/>
                    </a:stretch>
                  </pic:blipFill>
                  <pic:spPr>
                    <a:xfrm>
                      <a:off x="0" y="0"/>
                      <a:ext cx="4290432" cy="1882303"/>
                    </a:xfrm>
                    <a:prstGeom prst="rect">
                      <a:avLst/>
                    </a:prstGeom>
                  </pic:spPr>
                </pic:pic>
              </a:graphicData>
            </a:graphic>
          </wp:inline>
        </w:drawing>
      </w:r>
    </w:p>
    <w:p w14:paraId="5D9E95B2" w14:textId="24102984" w:rsidR="00461363" w:rsidRPr="000117BB" w:rsidRDefault="00461363" w:rsidP="00461363">
      <w:pPr>
        <w:jc w:val="right"/>
        <w:rPr>
          <w:sz w:val="28"/>
          <w:szCs w:val="28"/>
        </w:rPr>
      </w:pPr>
    </w:p>
    <w:p w14:paraId="33E6A5E2" w14:textId="77777777" w:rsidR="00741C66" w:rsidRPr="000117BB" w:rsidRDefault="00741C66" w:rsidP="00461363">
      <w:pPr>
        <w:jc w:val="right"/>
        <w:rPr>
          <w:sz w:val="28"/>
          <w:szCs w:val="28"/>
        </w:rPr>
      </w:pPr>
    </w:p>
    <w:sectPr w:rsidR="00741C66" w:rsidRPr="000117BB" w:rsidSect="00E5401D">
      <w:pgSz w:w="11906" w:h="16838"/>
      <w:pgMar w:top="1134"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63"/>
    <w:rsid w:val="000117BB"/>
    <w:rsid w:val="00187C25"/>
    <w:rsid w:val="00220BAB"/>
    <w:rsid w:val="00461363"/>
    <w:rsid w:val="00647366"/>
    <w:rsid w:val="00741C66"/>
    <w:rsid w:val="00940FC8"/>
    <w:rsid w:val="00AE1779"/>
    <w:rsid w:val="00D42A2A"/>
    <w:rsid w:val="00E5401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2CF2"/>
  <w15:chartTrackingRefBased/>
  <w15:docId w15:val="{70282D57-B246-4BFA-AC4A-8235A1BE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13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613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6136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6136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6136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6136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6136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6136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6136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36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6136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6136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6136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6136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6136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6136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6136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61363"/>
    <w:rPr>
      <w:rFonts w:eastAsiaTheme="majorEastAsia" w:cstheme="majorBidi"/>
      <w:color w:val="272727" w:themeColor="text1" w:themeTint="D8"/>
    </w:rPr>
  </w:style>
  <w:style w:type="paragraph" w:styleId="Titre">
    <w:name w:val="Title"/>
    <w:basedOn w:val="Normal"/>
    <w:next w:val="Normal"/>
    <w:link w:val="TitreCar"/>
    <w:uiPriority w:val="10"/>
    <w:qFormat/>
    <w:rsid w:val="004613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136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6136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6136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61363"/>
    <w:pPr>
      <w:spacing w:before="160"/>
      <w:jc w:val="center"/>
    </w:pPr>
    <w:rPr>
      <w:i/>
      <w:iCs/>
      <w:color w:val="404040" w:themeColor="text1" w:themeTint="BF"/>
    </w:rPr>
  </w:style>
  <w:style w:type="character" w:customStyle="1" w:styleId="CitationCar">
    <w:name w:val="Citation Car"/>
    <w:basedOn w:val="Policepardfaut"/>
    <w:link w:val="Citation"/>
    <w:uiPriority w:val="29"/>
    <w:rsid w:val="00461363"/>
    <w:rPr>
      <w:i/>
      <w:iCs/>
      <w:color w:val="404040" w:themeColor="text1" w:themeTint="BF"/>
    </w:rPr>
  </w:style>
  <w:style w:type="paragraph" w:styleId="Paragraphedeliste">
    <w:name w:val="List Paragraph"/>
    <w:basedOn w:val="Normal"/>
    <w:uiPriority w:val="34"/>
    <w:qFormat/>
    <w:rsid w:val="00461363"/>
    <w:pPr>
      <w:ind w:left="720"/>
      <w:contextualSpacing/>
    </w:pPr>
  </w:style>
  <w:style w:type="character" w:styleId="Accentuationintense">
    <w:name w:val="Intense Emphasis"/>
    <w:basedOn w:val="Policepardfaut"/>
    <w:uiPriority w:val="21"/>
    <w:qFormat/>
    <w:rsid w:val="00461363"/>
    <w:rPr>
      <w:i/>
      <w:iCs/>
      <w:color w:val="0F4761" w:themeColor="accent1" w:themeShade="BF"/>
    </w:rPr>
  </w:style>
  <w:style w:type="paragraph" w:styleId="Citationintense">
    <w:name w:val="Intense Quote"/>
    <w:basedOn w:val="Normal"/>
    <w:next w:val="Normal"/>
    <w:link w:val="CitationintenseCar"/>
    <w:uiPriority w:val="30"/>
    <w:qFormat/>
    <w:rsid w:val="004613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61363"/>
    <w:rPr>
      <w:i/>
      <w:iCs/>
      <w:color w:val="0F4761" w:themeColor="accent1" w:themeShade="BF"/>
    </w:rPr>
  </w:style>
  <w:style w:type="character" w:styleId="Rfrenceintense">
    <w:name w:val="Intense Reference"/>
    <w:basedOn w:val="Policepardfaut"/>
    <w:uiPriority w:val="32"/>
    <w:qFormat/>
    <w:rsid w:val="00461363"/>
    <w:rPr>
      <w:b/>
      <w:bCs/>
      <w:smallCaps/>
      <w:color w:val="0F4761" w:themeColor="accent1" w:themeShade="BF"/>
      <w:spacing w:val="5"/>
    </w:rPr>
  </w:style>
  <w:style w:type="character" w:styleId="Lienhypertexte">
    <w:name w:val="Hyperlink"/>
    <w:basedOn w:val="Policepardfaut"/>
    <w:uiPriority w:val="99"/>
    <w:unhideWhenUsed/>
    <w:rsid w:val="00187C25"/>
    <w:rPr>
      <w:color w:val="467886" w:themeColor="hyperlink"/>
      <w:u w:val="single"/>
    </w:rPr>
  </w:style>
  <w:style w:type="character" w:styleId="Mentionnonrsolue">
    <w:name w:val="Unresolved Mention"/>
    <w:basedOn w:val="Policepardfaut"/>
    <w:uiPriority w:val="99"/>
    <w:semiHidden/>
    <w:unhideWhenUsed/>
    <w:rsid w:val="0018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259">
      <w:bodyDiv w:val="1"/>
      <w:marLeft w:val="0"/>
      <w:marRight w:val="0"/>
      <w:marTop w:val="0"/>
      <w:marBottom w:val="0"/>
      <w:divBdr>
        <w:top w:val="none" w:sz="0" w:space="0" w:color="auto"/>
        <w:left w:val="none" w:sz="0" w:space="0" w:color="auto"/>
        <w:bottom w:val="none" w:sz="0" w:space="0" w:color="auto"/>
        <w:right w:val="none" w:sz="0" w:space="0" w:color="auto"/>
      </w:divBdr>
      <w:divsChild>
        <w:div w:id="258947660">
          <w:marLeft w:val="0"/>
          <w:marRight w:val="0"/>
          <w:marTop w:val="0"/>
          <w:marBottom w:val="0"/>
          <w:divBdr>
            <w:top w:val="none" w:sz="0" w:space="0" w:color="auto"/>
            <w:left w:val="none" w:sz="0" w:space="0" w:color="auto"/>
            <w:bottom w:val="none" w:sz="0" w:space="0" w:color="auto"/>
            <w:right w:val="none" w:sz="0" w:space="0" w:color="auto"/>
          </w:divBdr>
        </w:div>
      </w:divsChild>
    </w:div>
    <w:div w:id="407191021">
      <w:bodyDiv w:val="1"/>
      <w:marLeft w:val="0"/>
      <w:marRight w:val="0"/>
      <w:marTop w:val="0"/>
      <w:marBottom w:val="0"/>
      <w:divBdr>
        <w:top w:val="none" w:sz="0" w:space="0" w:color="auto"/>
        <w:left w:val="none" w:sz="0" w:space="0" w:color="auto"/>
        <w:bottom w:val="none" w:sz="0" w:space="0" w:color="auto"/>
        <w:right w:val="none" w:sz="0" w:space="0" w:color="auto"/>
      </w:divBdr>
      <w:divsChild>
        <w:div w:id="1977946551">
          <w:marLeft w:val="0"/>
          <w:marRight w:val="0"/>
          <w:marTop w:val="0"/>
          <w:marBottom w:val="0"/>
          <w:divBdr>
            <w:top w:val="none" w:sz="0" w:space="0" w:color="auto"/>
            <w:left w:val="none" w:sz="0" w:space="0" w:color="auto"/>
            <w:bottom w:val="none" w:sz="0" w:space="0" w:color="auto"/>
            <w:right w:val="none" w:sz="0" w:space="0" w:color="auto"/>
          </w:divBdr>
        </w:div>
      </w:divsChild>
    </w:div>
    <w:div w:id="439254604">
      <w:bodyDiv w:val="1"/>
      <w:marLeft w:val="0"/>
      <w:marRight w:val="0"/>
      <w:marTop w:val="0"/>
      <w:marBottom w:val="0"/>
      <w:divBdr>
        <w:top w:val="none" w:sz="0" w:space="0" w:color="auto"/>
        <w:left w:val="none" w:sz="0" w:space="0" w:color="auto"/>
        <w:bottom w:val="none" w:sz="0" w:space="0" w:color="auto"/>
        <w:right w:val="none" w:sz="0" w:space="0" w:color="auto"/>
      </w:divBdr>
      <w:divsChild>
        <w:div w:id="373506997">
          <w:marLeft w:val="0"/>
          <w:marRight w:val="0"/>
          <w:marTop w:val="0"/>
          <w:marBottom w:val="0"/>
          <w:divBdr>
            <w:top w:val="none" w:sz="0" w:space="0" w:color="auto"/>
            <w:left w:val="none" w:sz="0" w:space="0" w:color="auto"/>
            <w:bottom w:val="none" w:sz="0" w:space="0" w:color="auto"/>
            <w:right w:val="none" w:sz="0" w:space="0" w:color="auto"/>
          </w:divBdr>
        </w:div>
      </w:divsChild>
    </w:div>
    <w:div w:id="440338948">
      <w:bodyDiv w:val="1"/>
      <w:marLeft w:val="0"/>
      <w:marRight w:val="0"/>
      <w:marTop w:val="0"/>
      <w:marBottom w:val="0"/>
      <w:divBdr>
        <w:top w:val="none" w:sz="0" w:space="0" w:color="auto"/>
        <w:left w:val="none" w:sz="0" w:space="0" w:color="auto"/>
        <w:bottom w:val="none" w:sz="0" w:space="0" w:color="auto"/>
        <w:right w:val="none" w:sz="0" w:space="0" w:color="auto"/>
      </w:divBdr>
      <w:divsChild>
        <w:div w:id="1295984370">
          <w:marLeft w:val="0"/>
          <w:marRight w:val="0"/>
          <w:marTop w:val="0"/>
          <w:marBottom w:val="0"/>
          <w:divBdr>
            <w:top w:val="none" w:sz="0" w:space="0" w:color="auto"/>
            <w:left w:val="none" w:sz="0" w:space="0" w:color="auto"/>
            <w:bottom w:val="none" w:sz="0" w:space="0" w:color="auto"/>
            <w:right w:val="none" w:sz="0" w:space="0" w:color="auto"/>
          </w:divBdr>
        </w:div>
      </w:divsChild>
    </w:div>
    <w:div w:id="588583780">
      <w:bodyDiv w:val="1"/>
      <w:marLeft w:val="0"/>
      <w:marRight w:val="0"/>
      <w:marTop w:val="0"/>
      <w:marBottom w:val="0"/>
      <w:divBdr>
        <w:top w:val="none" w:sz="0" w:space="0" w:color="auto"/>
        <w:left w:val="none" w:sz="0" w:space="0" w:color="auto"/>
        <w:bottom w:val="none" w:sz="0" w:space="0" w:color="auto"/>
        <w:right w:val="none" w:sz="0" w:space="0" w:color="auto"/>
      </w:divBdr>
      <w:divsChild>
        <w:div w:id="307788653">
          <w:marLeft w:val="0"/>
          <w:marRight w:val="0"/>
          <w:marTop w:val="0"/>
          <w:marBottom w:val="0"/>
          <w:divBdr>
            <w:top w:val="none" w:sz="0" w:space="0" w:color="auto"/>
            <w:left w:val="none" w:sz="0" w:space="0" w:color="auto"/>
            <w:bottom w:val="none" w:sz="0" w:space="0" w:color="auto"/>
            <w:right w:val="none" w:sz="0" w:space="0" w:color="auto"/>
          </w:divBdr>
        </w:div>
      </w:divsChild>
    </w:div>
    <w:div w:id="625548413">
      <w:bodyDiv w:val="1"/>
      <w:marLeft w:val="0"/>
      <w:marRight w:val="0"/>
      <w:marTop w:val="0"/>
      <w:marBottom w:val="0"/>
      <w:divBdr>
        <w:top w:val="none" w:sz="0" w:space="0" w:color="auto"/>
        <w:left w:val="none" w:sz="0" w:space="0" w:color="auto"/>
        <w:bottom w:val="none" w:sz="0" w:space="0" w:color="auto"/>
        <w:right w:val="none" w:sz="0" w:space="0" w:color="auto"/>
      </w:divBdr>
      <w:divsChild>
        <w:div w:id="393085933">
          <w:marLeft w:val="0"/>
          <w:marRight w:val="0"/>
          <w:marTop w:val="0"/>
          <w:marBottom w:val="0"/>
          <w:divBdr>
            <w:top w:val="none" w:sz="0" w:space="0" w:color="auto"/>
            <w:left w:val="none" w:sz="0" w:space="0" w:color="auto"/>
            <w:bottom w:val="none" w:sz="0" w:space="0" w:color="auto"/>
            <w:right w:val="none" w:sz="0" w:space="0" w:color="auto"/>
          </w:divBdr>
        </w:div>
      </w:divsChild>
    </w:div>
    <w:div w:id="922833329">
      <w:bodyDiv w:val="1"/>
      <w:marLeft w:val="0"/>
      <w:marRight w:val="0"/>
      <w:marTop w:val="0"/>
      <w:marBottom w:val="0"/>
      <w:divBdr>
        <w:top w:val="none" w:sz="0" w:space="0" w:color="auto"/>
        <w:left w:val="none" w:sz="0" w:space="0" w:color="auto"/>
        <w:bottom w:val="none" w:sz="0" w:space="0" w:color="auto"/>
        <w:right w:val="none" w:sz="0" w:space="0" w:color="auto"/>
      </w:divBdr>
      <w:divsChild>
        <w:div w:id="2115250714">
          <w:marLeft w:val="0"/>
          <w:marRight w:val="0"/>
          <w:marTop w:val="0"/>
          <w:marBottom w:val="0"/>
          <w:divBdr>
            <w:top w:val="none" w:sz="0" w:space="0" w:color="auto"/>
            <w:left w:val="none" w:sz="0" w:space="0" w:color="auto"/>
            <w:bottom w:val="none" w:sz="0" w:space="0" w:color="auto"/>
            <w:right w:val="none" w:sz="0" w:space="0" w:color="auto"/>
          </w:divBdr>
        </w:div>
      </w:divsChild>
    </w:div>
    <w:div w:id="945843444">
      <w:bodyDiv w:val="1"/>
      <w:marLeft w:val="0"/>
      <w:marRight w:val="0"/>
      <w:marTop w:val="0"/>
      <w:marBottom w:val="0"/>
      <w:divBdr>
        <w:top w:val="none" w:sz="0" w:space="0" w:color="auto"/>
        <w:left w:val="none" w:sz="0" w:space="0" w:color="auto"/>
        <w:bottom w:val="none" w:sz="0" w:space="0" w:color="auto"/>
        <w:right w:val="none" w:sz="0" w:space="0" w:color="auto"/>
      </w:divBdr>
      <w:divsChild>
        <w:div w:id="685669843">
          <w:marLeft w:val="0"/>
          <w:marRight w:val="0"/>
          <w:marTop w:val="0"/>
          <w:marBottom w:val="0"/>
          <w:divBdr>
            <w:top w:val="none" w:sz="0" w:space="0" w:color="auto"/>
            <w:left w:val="none" w:sz="0" w:space="0" w:color="auto"/>
            <w:bottom w:val="none" w:sz="0" w:space="0" w:color="auto"/>
            <w:right w:val="none" w:sz="0" w:space="0" w:color="auto"/>
          </w:divBdr>
        </w:div>
      </w:divsChild>
    </w:div>
    <w:div w:id="1352217267">
      <w:bodyDiv w:val="1"/>
      <w:marLeft w:val="0"/>
      <w:marRight w:val="0"/>
      <w:marTop w:val="0"/>
      <w:marBottom w:val="0"/>
      <w:divBdr>
        <w:top w:val="none" w:sz="0" w:space="0" w:color="auto"/>
        <w:left w:val="none" w:sz="0" w:space="0" w:color="auto"/>
        <w:bottom w:val="none" w:sz="0" w:space="0" w:color="auto"/>
        <w:right w:val="none" w:sz="0" w:space="0" w:color="auto"/>
      </w:divBdr>
      <w:divsChild>
        <w:div w:id="202979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mg.alhatorah.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75E1-6DC4-4551-8CB9-BD33CC25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benhamou</dc:creator>
  <cp:keywords/>
  <dc:description/>
  <cp:lastModifiedBy>franck benhamou</cp:lastModifiedBy>
  <cp:revision>2</cp:revision>
  <cp:lastPrinted>2024-04-02T04:40:00Z</cp:lastPrinted>
  <dcterms:created xsi:type="dcterms:W3CDTF">2024-04-03T13:05:00Z</dcterms:created>
  <dcterms:modified xsi:type="dcterms:W3CDTF">2024-04-03T13:05:00Z</dcterms:modified>
</cp:coreProperties>
</file>